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E6" w:rsidRPr="00A61D6C" w:rsidRDefault="000766E6" w:rsidP="00046FD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УТВЕРЖДЕНО:</w:t>
      </w:r>
    </w:p>
    <w:p w:rsidR="000766E6" w:rsidRPr="00A61D6C" w:rsidRDefault="000766E6" w:rsidP="00046FD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решением годового общего собрания акционеров </w:t>
      </w:r>
    </w:p>
    <w:p w:rsidR="000766E6" w:rsidRPr="00A61D6C" w:rsidRDefault="000766E6" w:rsidP="00046FD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Открытого акционерного общества</w:t>
      </w:r>
    </w:p>
    <w:p w:rsidR="000766E6" w:rsidRPr="00A61D6C" w:rsidRDefault="000766E6" w:rsidP="00046FD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«Смольнинский хлебозавод» </w:t>
      </w:r>
    </w:p>
    <w:p w:rsidR="005B3FFE" w:rsidRDefault="000766E6" w:rsidP="00046FD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от «</w:t>
      </w:r>
      <w:r w:rsidR="005B3FFE">
        <w:rPr>
          <w:rFonts w:ascii="Times New Roman" w:hAnsi="Times New Roman"/>
          <w:sz w:val="20"/>
          <w:szCs w:val="20"/>
        </w:rPr>
        <w:t>05</w:t>
      </w:r>
      <w:r w:rsidRPr="00A61D6C">
        <w:rPr>
          <w:rFonts w:ascii="Times New Roman" w:hAnsi="Times New Roman"/>
          <w:sz w:val="20"/>
          <w:szCs w:val="20"/>
        </w:rPr>
        <w:t xml:space="preserve">» </w:t>
      </w:r>
      <w:r w:rsidR="005B3FFE">
        <w:rPr>
          <w:rFonts w:ascii="Times New Roman" w:hAnsi="Times New Roman"/>
          <w:sz w:val="20"/>
          <w:szCs w:val="20"/>
        </w:rPr>
        <w:t xml:space="preserve">мая </w:t>
      </w:r>
      <w:r w:rsidRPr="00A61D6C">
        <w:rPr>
          <w:rFonts w:ascii="Times New Roman" w:hAnsi="Times New Roman"/>
          <w:sz w:val="20"/>
          <w:szCs w:val="20"/>
        </w:rPr>
        <w:t xml:space="preserve">2014 года </w:t>
      </w:r>
    </w:p>
    <w:p w:rsidR="000766E6" w:rsidRPr="00A61D6C" w:rsidRDefault="000766E6" w:rsidP="00046FD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(протокол № </w:t>
      </w:r>
      <w:r w:rsidR="005B3FFE">
        <w:rPr>
          <w:rFonts w:ascii="Times New Roman" w:hAnsi="Times New Roman"/>
          <w:sz w:val="20"/>
          <w:szCs w:val="20"/>
        </w:rPr>
        <w:t>28 от 06.05.2014 г.</w:t>
      </w:r>
      <w:bookmarkStart w:id="0" w:name="_GoBack"/>
      <w:bookmarkEnd w:id="0"/>
      <w:r w:rsidRPr="00A61D6C">
        <w:rPr>
          <w:rFonts w:ascii="Times New Roman" w:hAnsi="Times New Roman"/>
          <w:sz w:val="20"/>
          <w:szCs w:val="20"/>
        </w:rPr>
        <w:t xml:space="preserve">) </w:t>
      </w:r>
    </w:p>
    <w:p w:rsidR="000766E6" w:rsidRPr="00A61D6C" w:rsidRDefault="000766E6" w:rsidP="00046FD2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766E6" w:rsidRPr="00F8398E" w:rsidRDefault="000766E6" w:rsidP="00046FD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Pr="00A61D6C" w:rsidRDefault="000766E6" w:rsidP="00046F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61D6C">
        <w:rPr>
          <w:rFonts w:ascii="Times New Roman" w:hAnsi="Times New Roman"/>
          <w:b/>
          <w:sz w:val="28"/>
          <w:szCs w:val="28"/>
        </w:rPr>
        <w:t>ПОЛОЖЕНИЕ</w:t>
      </w:r>
    </w:p>
    <w:p w:rsidR="000766E6" w:rsidRPr="00A61D6C" w:rsidRDefault="000766E6" w:rsidP="00046F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61D6C">
        <w:rPr>
          <w:rFonts w:ascii="Times New Roman" w:hAnsi="Times New Roman"/>
          <w:b/>
          <w:sz w:val="28"/>
          <w:szCs w:val="28"/>
        </w:rPr>
        <w:t xml:space="preserve">О </w:t>
      </w:r>
      <w:r w:rsidR="006C563F" w:rsidRPr="00A61D6C">
        <w:rPr>
          <w:rFonts w:ascii="Times New Roman" w:hAnsi="Times New Roman"/>
          <w:b/>
          <w:sz w:val="28"/>
          <w:szCs w:val="28"/>
        </w:rPr>
        <w:t>Наблюдательном совете</w:t>
      </w:r>
    </w:p>
    <w:p w:rsidR="000766E6" w:rsidRPr="00A61D6C" w:rsidRDefault="000766E6" w:rsidP="00046FD2">
      <w:pPr>
        <w:pStyle w:val="a6"/>
        <w:tabs>
          <w:tab w:val="left" w:pos="708"/>
        </w:tabs>
        <w:jc w:val="center"/>
        <w:rPr>
          <w:b/>
          <w:sz w:val="28"/>
          <w:szCs w:val="28"/>
        </w:rPr>
      </w:pPr>
      <w:r w:rsidRPr="00A61D6C">
        <w:rPr>
          <w:b/>
          <w:sz w:val="28"/>
          <w:szCs w:val="28"/>
        </w:rPr>
        <w:t>Открытого акционерного общества «Смольнинский хлебозавод»</w:t>
      </w:r>
    </w:p>
    <w:p w:rsidR="000766E6" w:rsidRPr="00A61D6C" w:rsidRDefault="000766E6" w:rsidP="00046F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D6C" w:rsidRPr="00F8398E" w:rsidRDefault="00A61D6C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98E">
        <w:rPr>
          <w:rFonts w:ascii="Times New Roman" w:hAnsi="Times New Roman"/>
          <w:b/>
          <w:sz w:val="24"/>
          <w:szCs w:val="24"/>
        </w:rPr>
        <w:t>Санкт-Петербург</w:t>
      </w: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98E">
        <w:rPr>
          <w:rFonts w:ascii="Times New Roman" w:hAnsi="Times New Roman"/>
          <w:b/>
          <w:sz w:val="24"/>
          <w:szCs w:val="24"/>
        </w:rPr>
        <w:t>2014</w:t>
      </w:r>
    </w:p>
    <w:p w:rsidR="000766E6" w:rsidRPr="00F8398E" w:rsidRDefault="000766E6" w:rsidP="00046FD2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0766E6" w:rsidRPr="00F8398E" w:rsidSect="0047244A">
          <w:footerReference w:type="even" r:id="rId8"/>
          <w:footerReference w:type="default" r:id="rId9"/>
          <w:footnotePr>
            <w:numRestart w:val="eachPage"/>
          </w:footnotePr>
          <w:pgSz w:w="11906" w:h="16838"/>
          <w:pgMar w:top="1134" w:right="746" w:bottom="1134" w:left="1440" w:header="708" w:footer="708" w:gutter="0"/>
          <w:cols w:space="708"/>
          <w:titlePg/>
          <w:docGrid w:linePitch="360"/>
        </w:sectPr>
      </w:pP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lastRenderedPageBreak/>
        <w:t>Содержание:</w:t>
      </w:r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3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Общие положения.</w:t>
      </w:r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Компетенция </w:t>
      </w:r>
      <w:r w:rsidR="00F8398E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Состав </w:t>
      </w:r>
      <w:r w:rsidR="00F8398E" w:rsidRPr="00A61D6C">
        <w:rPr>
          <w:rFonts w:ascii="Times New Roman" w:hAnsi="Times New Roman"/>
          <w:sz w:val="20"/>
          <w:szCs w:val="20"/>
        </w:rPr>
        <w:t>Наблюдательного совета</w:t>
      </w:r>
      <w:proofErr w:type="gramStart"/>
      <w:r w:rsidR="00F8398E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>.</w:t>
      </w:r>
      <w:proofErr w:type="gramEnd"/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9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Полномочия </w:t>
      </w:r>
      <w:r w:rsidR="00F8398E" w:rsidRPr="00A61D6C">
        <w:rPr>
          <w:rFonts w:ascii="Times New Roman" w:hAnsi="Times New Roman"/>
          <w:sz w:val="20"/>
          <w:szCs w:val="20"/>
        </w:rPr>
        <w:t>Наблюдательного совета</w:t>
      </w:r>
      <w:proofErr w:type="gramStart"/>
      <w:r w:rsidR="00F8398E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>.</w:t>
      </w:r>
      <w:proofErr w:type="gramEnd"/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9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Председатель </w:t>
      </w:r>
      <w:r w:rsidR="00F8398E" w:rsidRPr="00A61D6C">
        <w:rPr>
          <w:rFonts w:ascii="Times New Roman" w:hAnsi="Times New Roman"/>
          <w:sz w:val="20"/>
          <w:szCs w:val="20"/>
        </w:rPr>
        <w:t>Наблюдательного совета</w:t>
      </w:r>
      <w:proofErr w:type="gramStart"/>
      <w:r w:rsidR="00F8398E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>.</w:t>
      </w:r>
      <w:proofErr w:type="gramEnd"/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0"/>
          <w:szCs w:val="20"/>
        </w:rPr>
      </w:pPr>
      <w:r w:rsidRPr="00A61D6C">
        <w:rPr>
          <w:rFonts w:ascii="Times New Roman" w:hAnsi="Times New Roman"/>
          <w:spacing w:val="1"/>
          <w:sz w:val="20"/>
          <w:szCs w:val="20"/>
        </w:rPr>
        <w:t>Порядок проведения заседаний и принятия решений.</w:t>
      </w:r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Ответственность членов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3"/>
          <w:sz w:val="20"/>
          <w:szCs w:val="20"/>
        </w:rPr>
      </w:pPr>
      <w:r w:rsidRPr="00A61D6C">
        <w:rPr>
          <w:rFonts w:ascii="Times New Roman" w:hAnsi="Times New Roman"/>
          <w:spacing w:val="5"/>
          <w:sz w:val="20"/>
          <w:szCs w:val="20"/>
        </w:rPr>
        <w:t xml:space="preserve">Процедура утверждения и внесения изменений в «Положение о </w:t>
      </w:r>
      <w:r w:rsidR="006C563F" w:rsidRPr="00A61D6C">
        <w:rPr>
          <w:rFonts w:ascii="Times New Roman" w:hAnsi="Times New Roman"/>
          <w:sz w:val="20"/>
          <w:szCs w:val="20"/>
        </w:rPr>
        <w:t>Наблюдательном совете</w:t>
      </w:r>
      <w:r w:rsidRPr="00A61D6C">
        <w:rPr>
          <w:rFonts w:ascii="Times New Roman" w:hAnsi="Times New Roman"/>
          <w:sz w:val="20"/>
          <w:szCs w:val="20"/>
        </w:rPr>
        <w:t>».</w:t>
      </w:r>
    </w:p>
    <w:p w:rsidR="000766E6" w:rsidRPr="00A61D6C" w:rsidRDefault="000766E6" w:rsidP="008B70E6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Заключительные положения.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>1. Общие положения</w:t>
      </w:r>
    </w:p>
    <w:p w:rsidR="000766E6" w:rsidRPr="00A61D6C" w:rsidRDefault="000766E6" w:rsidP="008B70E6">
      <w:pPr>
        <w:pStyle w:val="a6"/>
        <w:tabs>
          <w:tab w:val="left" w:pos="708"/>
        </w:tabs>
        <w:jc w:val="both"/>
        <w:rPr>
          <w:spacing w:val="-13"/>
        </w:rPr>
      </w:pPr>
      <w:r w:rsidRPr="00A61D6C">
        <w:rPr>
          <w:spacing w:val="5"/>
        </w:rPr>
        <w:t xml:space="preserve">1.1. </w:t>
      </w:r>
      <w:r w:rsidR="006C563F" w:rsidRPr="00A61D6C">
        <w:t>Наблюдательный совет</w:t>
      </w:r>
      <w:r w:rsidR="006C563F" w:rsidRPr="00A61D6C">
        <w:rPr>
          <w:spacing w:val="5"/>
        </w:rPr>
        <w:t xml:space="preserve"> </w:t>
      </w:r>
      <w:r w:rsidRPr="00A61D6C">
        <w:rPr>
          <w:spacing w:val="5"/>
        </w:rPr>
        <w:t xml:space="preserve">является органом управления </w:t>
      </w:r>
      <w:r w:rsidRPr="00A61D6C">
        <w:t xml:space="preserve">Открытого акционерного общества «Смольнинский хлебозавод» (далее, соответственно, Общество, </w:t>
      </w:r>
      <w:r w:rsidR="006C563F" w:rsidRPr="00A61D6C">
        <w:t>Наблюдательный совет</w:t>
      </w:r>
      <w:r w:rsidRPr="00A61D6C">
        <w:t>)</w:t>
      </w:r>
      <w:r w:rsidRPr="00A61D6C">
        <w:rPr>
          <w:spacing w:val="5"/>
        </w:rPr>
        <w:t xml:space="preserve">, который осуществляет </w:t>
      </w:r>
      <w:r w:rsidRPr="00A61D6C">
        <w:t>общее руководство деятельностью Общества.</w:t>
      </w:r>
    </w:p>
    <w:p w:rsidR="000766E6" w:rsidRPr="00A61D6C" w:rsidRDefault="000766E6" w:rsidP="008B70E6">
      <w:pPr>
        <w:shd w:val="clear" w:color="auto" w:fill="FFFFFF"/>
        <w:tabs>
          <w:tab w:val="left" w:pos="451"/>
        </w:tabs>
        <w:spacing w:after="0" w:line="240" w:lineRule="auto"/>
        <w:jc w:val="both"/>
        <w:rPr>
          <w:rFonts w:ascii="Times New Roman" w:hAnsi="Times New Roman"/>
          <w:spacing w:val="-13"/>
          <w:sz w:val="20"/>
          <w:szCs w:val="20"/>
        </w:rPr>
      </w:pPr>
      <w:r w:rsidRPr="00A61D6C">
        <w:rPr>
          <w:rFonts w:ascii="Times New Roman" w:hAnsi="Times New Roman"/>
          <w:spacing w:val="2"/>
          <w:sz w:val="20"/>
          <w:szCs w:val="20"/>
        </w:rPr>
        <w:t xml:space="preserve">1.2. В своей деятельности </w:t>
      </w:r>
      <w:r w:rsidR="006C563F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="006C563F" w:rsidRPr="00A61D6C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A61D6C">
        <w:rPr>
          <w:rFonts w:ascii="Times New Roman" w:hAnsi="Times New Roman"/>
          <w:spacing w:val="2"/>
          <w:sz w:val="20"/>
          <w:szCs w:val="20"/>
        </w:rPr>
        <w:t xml:space="preserve">руководствуется Федеральным законом «Об </w:t>
      </w:r>
      <w:r w:rsidRPr="00A61D6C">
        <w:rPr>
          <w:rFonts w:ascii="Times New Roman" w:hAnsi="Times New Roman"/>
          <w:spacing w:val="1"/>
          <w:sz w:val="20"/>
          <w:szCs w:val="20"/>
        </w:rPr>
        <w:t xml:space="preserve">акционерных обществах», иными нормативными правовыми актами Российской </w:t>
      </w:r>
      <w:r w:rsidRPr="00A61D6C">
        <w:rPr>
          <w:rFonts w:ascii="Times New Roman" w:hAnsi="Times New Roman"/>
          <w:spacing w:val="6"/>
          <w:sz w:val="20"/>
          <w:szCs w:val="20"/>
        </w:rPr>
        <w:t>Федерации, уставом Общества, настоящим Положением и внутренними документами О</w:t>
      </w:r>
      <w:r w:rsidRPr="00A61D6C">
        <w:rPr>
          <w:rFonts w:ascii="Times New Roman" w:hAnsi="Times New Roman"/>
          <w:spacing w:val="-2"/>
          <w:sz w:val="20"/>
          <w:szCs w:val="20"/>
        </w:rPr>
        <w:t>бщества.</w:t>
      </w:r>
    </w:p>
    <w:p w:rsidR="000766E6" w:rsidRPr="00A61D6C" w:rsidRDefault="000766E6" w:rsidP="008B70E6">
      <w:pPr>
        <w:shd w:val="clear" w:color="auto" w:fill="FFFFFF"/>
        <w:tabs>
          <w:tab w:val="left" w:pos="451"/>
        </w:tabs>
        <w:spacing w:after="0" w:line="240" w:lineRule="auto"/>
        <w:jc w:val="both"/>
        <w:rPr>
          <w:rFonts w:ascii="Times New Roman" w:hAnsi="Times New Roman"/>
          <w:spacing w:val="-13"/>
          <w:sz w:val="20"/>
          <w:szCs w:val="20"/>
        </w:rPr>
      </w:pPr>
      <w:r w:rsidRPr="00A61D6C">
        <w:rPr>
          <w:rFonts w:ascii="Times New Roman" w:hAnsi="Times New Roman"/>
          <w:spacing w:val="2"/>
          <w:sz w:val="20"/>
          <w:szCs w:val="20"/>
        </w:rPr>
        <w:t xml:space="preserve">1.3. </w:t>
      </w:r>
      <w:r w:rsidR="006C563F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="006C563F" w:rsidRPr="00A61D6C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A61D6C">
        <w:rPr>
          <w:rFonts w:ascii="Times New Roman" w:hAnsi="Times New Roman"/>
          <w:spacing w:val="2"/>
          <w:sz w:val="20"/>
          <w:szCs w:val="20"/>
        </w:rPr>
        <w:t xml:space="preserve">действует в интересах Общества и подотчетен общему собранию </w:t>
      </w:r>
      <w:r w:rsidRPr="00A61D6C">
        <w:rPr>
          <w:rFonts w:ascii="Times New Roman" w:hAnsi="Times New Roman"/>
          <w:spacing w:val="-1"/>
          <w:sz w:val="20"/>
          <w:szCs w:val="20"/>
        </w:rPr>
        <w:t>ак</w:t>
      </w:r>
      <w:r w:rsidRPr="00A61D6C">
        <w:rPr>
          <w:rFonts w:ascii="Times New Roman" w:hAnsi="Times New Roman"/>
          <w:spacing w:val="-1"/>
          <w:sz w:val="20"/>
          <w:szCs w:val="20"/>
        </w:rPr>
        <w:softHyphen/>
        <w:t>ционеров.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 xml:space="preserve">2. Компетенция </w:t>
      </w:r>
      <w:r w:rsidR="00F8398E" w:rsidRPr="00A61D6C">
        <w:rPr>
          <w:rFonts w:ascii="Times New Roman" w:hAnsi="Times New Roman"/>
          <w:b/>
          <w:sz w:val="20"/>
          <w:szCs w:val="20"/>
        </w:rPr>
        <w:t xml:space="preserve">Наблюдательного совета 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2.1. </w:t>
      </w:r>
      <w:r w:rsidR="006C563F" w:rsidRPr="00A61D6C">
        <w:rPr>
          <w:rFonts w:ascii="Times New Roman" w:hAnsi="Times New Roman"/>
          <w:sz w:val="20"/>
          <w:szCs w:val="20"/>
        </w:rPr>
        <w:t xml:space="preserve">Наблюдательный совет </w:t>
      </w:r>
      <w:r w:rsidRPr="00A61D6C">
        <w:rPr>
          <w:rFonts w:ascii="Times New Roman" w:hAnsi="Times New Roman"/>
          <w:sz w:val="20"/>
          <w:szCs w:val="20"/>
        </w:rPr>
        <w:t>Общества осуществляет общее руководство деятельностью Общества, за исключением решения вопросов, отнесенных Федеральным законом "Об акционерных обществах" к компетенции общего собрания акционеров.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 К компетенции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="006C563F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 xml:space="preserve">Общества относятся следующие вопросы: 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2.2.1. определение приоритетных направлений деятельности Общества, в том числе утверждение годовых и ежеквартальных бюджетов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2.2.2. созыв годового и внеочередного общих собраний акционеров, за исключением случаев, предусмотренных </w:t>
      </w:r>
      <w:hyperlink w:anchor="sub_558" w:history="1">
        <w:r w:rsidRPr="00A61D6C">
          <w:rPr>
            <w:rFonts w:ascii="Times New Roman" w:hAnsi="Times New Roman"/>
            <w:sz w:val="20"/>
            <w:szCs w:val="20"/>
          </w:rPr>
          <w:t>пунктом 8 и 9 статьи 55</w:t>
        </w:r>
      </w:hyperlink>
      <w:r w:rsidRPr="00A61D6C">
        <w:rPr>
          <w:rFonts w:ascii="Times New Roman" w:hAnsi="Times New Roman"/>
          <w:sz w:val="20"/>
          <w:szCs w:val="20"/>
        </w:rPr>
        <w:t xml:space="preserve"> Федерального закона «Об акционерных обществах»;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2.2.3. утверждение повестки дня общего собрания акционеров;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2.2.4. определение даты составления списка лиц, имеющих право на участие в общем собрании акционеров, и другие вопросы, отнесенные к компетенции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="006C563F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>Общества в соответствии с положениями главы VII Федерального закона «Об акционерных обществах» и связанные с подготовкой и проведением общего собрания акционеров;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2.2.5. увеличение уставного капитала общества путем размещения обществом дополнительных акций в пределах количества и категорий (типов) объявленных акций в случаях, в которых принятие решения по этому вопросу </w:t>
      </w:r>
      <w:r w:rsidR="006C563F" w:rsidRPr="00A61D6C">
        <w:rPr>
          <w:rFonts w:ascii="Times New Roman" w:hAnsi="Times New Roman"/>
          <w:sz w:val="20"/>
          <w:szCs w:val="20"/>
        </w:rPr>
        <w:t xml:space="preserve">Наблюдательным советом </w:t>
      </w:r>
      <w:r w:rsidRPr="00A61D6C">
        <w:rPr>
          <w:rFonts w:ascii="Times New Roman" w:hAnsi="Times New Roman"/>
          <w:sz w:val="20"/>
          <w:szCs w:val="20"/>
        </w:rPr>
        <w:t>допускается Федеральным законом «Об акционерных обществах»;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2.2.6. размещение обществом дополнительных акций, в которые конвертируются размещенные обществом привилегированные акции определенного типа, конвертируемые в обыкновенные акции или привилегированные акции иных типов, если такое размещение не связано с увеличением уставного капитала общества, а также размещение обществом облигаций или иных эмиссионных ценных бумаг, за исключением акций;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2.2.7. определение цены (денежной оценки) имущества, цены размещения или порядка её определения и цены выкупа эмиссионных ценных бумаг в случаях, предусмотренных Федеральным законом «Об акционерных обществах»;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2.2.8.приобретение размещенных Обществом акций, облигаций и иных ценных бумаг в случаях, предусмотренных Федеральным законом «Об акционерных обществах»;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2.2.9. образование исполнительного органа Общества и досрочное прекращение его полномочий;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2.2.10. утверждение отчета об итогах приобретения акций, приобретенных в соответствии с п. 1 ст. 72 Федерального закона «Об акционерных обществах»;</w:t>
      </w:r>
    </w:p>
    <w:p w:rsidR="00046FD2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2.2.11. выработка рекомендаций общему собранию акционеров по порядку распределения прибыли и убытков Общества по результатам финансового года, в </w:t>
      </w:r>
      <w:proofErr w:type="spellStart"/>
      <w:r w:rsidRPr="00A61D6C">
        <w:rPr>
          <w:rFonts w:ascii="Times New Roman" w:hAnsi="Times New Roman"/>
          <w:sz w:val="20"/>
          <w:szCs w:val="20"/>
        </w:rPr>
        <w:t>т.ч</w:t>
      </w:r>
      <w:proofErr w:type="spellEnd"/>
      <w:r w:rsidRPr="00A61D6C">
        <w:rPr>
          <w:rFonts w:ascii="Times New Roman" w:hAnsi="Times New Roman"/>
          <w:sz w:val="20"/>
          <w:szCs w:val="20"/>
        </w:rPr>
        <w:t>. рекомендаций по максимальному размеру дивидендов по акциям и порядку их выплаты;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2.2.12. использование резервного фонда и иных фондов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2.2.13. утверждение внутренних документов Общества, за исключением внутренних документов, утверждение которых отнесено Федеральным законом «Об акционерных обществах» к компетенции общего собрания акционеров, а также иных внутренних документов общества, утверждение которых отнесено уставом общества к компетенции исполнительных органов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2.2.14. создание филиалов и открытие представительств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2.2.15. одобрение крупных сделок в случаях, предусмотренных </w:t>
      </w:r>
      <w:hyperlink w:anchor="sub_1000" w:history="1">
        <w:r w:rsidRPr="00A61D6C">
          <w:rPr>
            <w:rFonts w:ascii="Times New Roman" w:hAnsi="Times New Roman"/>
            <w:sz w:val="20"/>
            <w:szCs w:val="20"/>
          </w:rPr>
          <w:t>главой Х</w:t>
        </w:r>
      </w:hyperlink>
      <w:r w:rsidRPr="00A61D6C">
        <w:rPr>
          <w:rFonts w:ascii="Times New Roman" w:hAnsi="Times New Roman"/>
          <w:sz w:val="20"/>
          <w:szCs w:val="20"/>
        </w:rPr>
        <w:t xml:space="preserve"> Федерального закона «Об акционерных обществах»;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2.2.16. одобрение сделок, предусмотренных </w:t>
      </w:r>
      <w:hyperlink w:anchor="sub_1100" w:history="1">
        <w:r w:rsidRPr="00A61D6C">
          <w:rPr>
            <w:rFonts w:ascii="Times New Roman" w:hAnsi="Times New Roman"/>
            <w:sz w:val="20"/>
            <w:szCs w:val="20"/>
          </w:rPr>
          <w:t>главой XI</w:t>
        </w:r>
      </w:hyperlink>
      <w:r w:rsidRPr="00A61D6C">
        <w:rPr>
          <w:rFonts w:ascii="Times New Roman" w:hAnsi="Times New Roman"/>
          <w:sz w:val="20"/>
          <w:szCs w:val="20"/>
        </w:rPr>
        <w:t xml:space="preserve"> Федерального закона «Об акционерных обществах»;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2.2.17. утверждение регистратора Общества и условий договора с ним, а также расторжение договора с ним;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2.2.18. принятие решений об участии и о прекращении участия Общества в других организациях (за исключением организаций, указанных в </w:t>
      </w:r>
      <w:hyperlink w:anchor="sub_4818" w:history="1">
        <w:r w:rsidRPr="00A61D6C">
          <w:rPr>
            <w:rFonts w:ascii="Times New Roman" w:hAnsi="Times New Roman"/>
            <w:sz w:val="20"/>
            <w:szCs w:val="20"/>
          </w:rPr>
          <w:t>подпункте 18 пункта 1 статьи 48</w:t>
        </w:r>
      </w:hyperlink>
      <w:r w:rsidRPr="00A61D6C">
        <w:rPr>
          <w:rFonts w:ascii="Times New Roman" w:hAnsi="Times New Roman"/>
          <w:sz w:val="20"/>
          <w:szCs w:val="20"/>
        </w:rPr>
        <w:t xml:space="preserve"> Федерального закона «Об акционерных обществах»);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2.2.19. утверждение решения о выпуске ценных бумаг, проспекта ценных бумаг, внесение в них изменений и дополнений;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lastRenderedPageBreak/>
        <w:t>2.2.20. принятие во всякое время решения о проверке финансово-хозяйственной деятельности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2.2.21. определение лица, уполномоченного подписать договор от имени Общества с единоличным исполнительным органом;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2.2.22. определение перечня дополнительных документов, обязательных для хранения в Обществе;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2.2.23. утверждение договора с лицом, осуществляющим полномочия единоличного исполнительного органа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2.2.25. разработка для общего собрания акционеров </w:t>
      </w:r>
      <w:proofErr w:type="gramStart"/>
      <w:r w:rsidRPr="00A61D6C">
        <w:rPr>
          <w:rFonts w:ascii="Times New Roman" w:hAnsi="Times New Roman"/>
          <w:sz w:val="20"/>
          <w:szCs w:val="20"/>
        </w:rPr>
        <w:t>рекомендаций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по размеру выплачиваемых членам ревизионной комиссии общества вознаграждений и компенсаций, а также определение размера оплаты услуг аудитора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2.2.2</w:t>
      </w:r>
      <w:r w:rsidR="00FB1678" w:rsidRPr="00A61D6C">
        <w:rPr>
          <w:rFonts w:ascii="Times New Roman" w:hAnsi="Times New Roman"/>
          <w:sz w:val="20"/>
          <w:szCs w:val="20"/>
        </w:rPr>
        <w:t>6</w:t>
      </w:r>
      <w:r w:rsidRPr="00A61D6C">
        <w:rPr>
          <w:rFonts w:ascii="Times New Roman" w:hAnsi="Times New Roman"/>
          <w:sz w:val="20"/>
          <w:szCs w:val="20"/>
        </w:rPr>
        <w:t>. иные вопросы, предусмотренные Федеральным законом «Об акционерных обществах» и уставом Общества.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2.3. Вопросы, отнесенные к компетенции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Общества, не могут быть переданы на решение исполнительному органу Общества.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 xml:space="preserve">3. Состав </w:t>
      </w:r>
      <w:r w:rsidR="00F8398E" w:rsidRPr="00A61D6C">
        <w:rPr>
          <w:rFonts w:ascii="Times New Roman" w:hAnsi="Times New Roman"/>
          <w:b/>
          <w:sz w:val="20"/>
          <w:szCs w:val="20"/>
        </w:rPr>
        <w:t xml:space="preserve">Наблюдательного совета 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3.1. </w:t>
      </w:r>
      <w:r w:rsidR="006C563F" w:rsidRPr="00A61D6C">
        <w:rPr>
          <w:rFonts w:ascii="Times New Roman" w:hAnsi="Times New Roman"/>
          <w:sz w:val="20"/>
          <w:szCs w:val="20"/>
        </w:rPr>
        <w:t xml:space="preserve">Наблюдательный совет </w:t>
      </w:r>
      <w:r w:rsidRPr="00A61D6C">
        <w:rPr>
          <w:rFonts w:ascii="Times New Roman" w:hAnsi="Times New Roman"/>
          <w:sz w:val="20"/>
          <w:szCs w:val="20"/>
        </w:rPr>
        <w:t xml:space="preserve">Общества избирается общим собранием акционеров в порядке, предусмотренном Федеральным законом «Об акционерных обществах» и уставом Общества. 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ab/>
        <w:t xml:space="preserve">Количественный состав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="006C563F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>Общества определяется равным пяти членам.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Если годовое общее собрание акционеров не было проведено в сроки, установленные пунктом 1 статьи 47 Федерального закона «Об акционерных обществах», полномочия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прекращаются, за исключением полномочий по подготовке, созыву и проведению годового общего собрания акционеров.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3.2. Лица, избранные в </w:t>
      </w:r>
      <w:r w:rsidR="006C563F" w:rsidRPr="00A61D6C">
        <w:rPr>
          <w:rFonts w:ascii="Times New Roman" w:hAnsi="Times New Roman"/>
          <w:sz w:val="20"/>
          <w:szCs w:val="20"/>
        </w:rPr>
        <w:t xml:space="preserve">Наблюдательный </w:t>
      </w:r>
      <w:r w:rsidR="00F8398E" w:rsidRPr="00A61D6C">
        <w:rPr>
          <w:rFonts w:ascii="Times New Roman" w:hAnsi="Times New Roman"/>
          <w:sz w:val="20"/>
          <w:szCs w:val="20"/>
        </w:rPr>
        <w:t>совет</w:t>
      </w:r>
      <w:r w:rsidRPr="00A61D6C">
        <w:rPr>
          <w:rFonts w:ascii="Times New Roman" w:hAnsi="Times New Roman"/>
          <w:sz w:val="20"/>
          <w:szCs w:val="20"/>
        </w:rPr>
        <w:t xml:space="preserve"> Общества, могут переизбираться неограниченное число раз. 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Членом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="006C563F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>может бы</w:t>
      </w:r>
      <w:r w:rsidR="0018418F" w:rsidRPr="00A61D6C">
        <w:rPr>
          <w:rFonts w:ascii="Times New Roman" w:hAnsi="Times New Roman"/>
          <w:sz w:val="20"/>
          <w:szCs w:val="20"/>
        </w:rPr>
        <w:t xml:space="preserve">ть только физическое лицо. Член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 может не быть акционером общества. 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Лицо, осуществляющее функции единоличного исполнительного органа, не может быть одновременно председателем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>не могут быть членами ревизионной комиссии Общества.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По решению общего </w:t>
      </w:r>
      <w:proofErr w:type="gramStart"/>
      <w:r w:rsidRPr="00A61D6C">
        <w:rPr>
          <w:rFonts w:ascii="Times New Roman" w:hAnsi="Times New Roman"/>
          <w:sz w:val="20"/>
          <w:szCs w:val="20"/>
        </w:rPr>
        <w:t xml:space="preserve">собрания акционеров полномочия всех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 Общества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могут быть прекращены досрочно.</w:t>
      </w:r>
    </w:p>
    <w:p w:rsidR="000766E6" w:rsidRPr="00A61D6C" w:rsidRDefault="000766E6" w:rsidP="008B70E6">
      <w:pPr>
        <w:shd w:val="clear" w:color="auto" w:fill="FFFFFF"/>
        <w:tabs>
          <w:tab w:val="left" w:pos="45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3.3.</w:t>
      </w:r>
      <w:r w:rsidRPr="00A61D6C">
        <w:rPr>
          <w:rFonts w:ascii="Times New Roman" w:hAnsi="Times New Roman"/>
          <w:sz w:val="20"/>
          <w:szCs w:val="20"/>
        </w:rPr>
        <w:tab/>
        <w:t xml:space="preserve">На первом заседании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 xml:space="preserve">из числа его членов большинством голосов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избирается председатель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ab/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Наблюдательный совет </w:t>
      </w:r>
      <w:r w:rsidRPr="00A61D6C">
        <w:rPr>
          <w:rFonts w:ascii="Times New Roman" w:hAnsi="Times New Roman"/>
          <w:sz w:val="20"/>
          <w:szCs w:val="20"/>
        </w:rPr>
        <w:t xml:space="preserve">Общества вправе в любое время переизбрать своего председателя большинством голосов от общего числа членов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tabs>
          <w:tab w:val="left" w:pos="95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Председатель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 xml:space="preserve">Общества организует его работу, созывает заседания совета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>и председательствует на них, организует на заседаниях ведение протокола, осуществляет иные функции, предусмотренные уставом Общества.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ab/>
        <w:t xml:space="preserve">В случае </w:t>
      </w:r>
      <w:proofErr w:type="gramStart"/>
      <w:r w:rsidRPr="00A61D6C">
        <w:rPr>
          <w:rFonts w:ascii="Times New Roman" w:hAnsi="Times New Roman"/>
          <w:sz w:val="20"/>
          <w:szCs w:val="20"/>
        </w:rPr>
        <w:t xml:space="preserve">отсутствия председателя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>Общества его функции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осуществляет один из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 xml:space="preserve">Общества по решению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>Общества.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По решению общего собрания акционеров членам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 xml:space="preserve">в период исполнения ими своих обязанностей могут выплачиваться вознаграждение и (или) компенсироваться расходы, связанные с исполнением ими функций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 Общества. Размеры таких вознаграждений и компенсаций устанавливаются решением общего собрания акционеров.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 xml:space="preserve">4. Полномочия членов </w:t>
      </w:r>
      <w:r w:rsidR="00F8398E" w:rsidRPr="00A61D6C">
        <w:rPr>
          <w:rFonts w:ascii="Times New Roman" w:hAnsi="Times New Roman"/>
          <w:b/>
          <w:sz w:val="20"/>
          <w:szCs w:val="20"/>
        </w:rPr>
        <w:t xml:space="preserve">Наблюдательного совета 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4.1.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>обязаны действовать в интересах общества, осуществлять свои права и исполнять обязанности добросовестно и разумно, не разглашать ставшую известной им информацию, составляющую служебную или коммерческую тайну.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4.2.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 </w:t>
      </w:r>
      <w:r w:rsidRPr="00A61D6C">
        <w:rPr>
          <w:rFonts w:ascii="Times New Roman" w:hAnsi="Times New Roman"/>
          <w:sz w:val="20"/>
          <w:szCs w:val="20"/>
        </w:rPr>
        <w:t xml:space="preserve">имеют право знакомиться с нормативными, учетными, отчетными, финансовыми и прочими документами и материалами общества, в том числе аудиторскими заключениями, необходимыми для решения вопросов, относящихся к компетенции </w:t>
      </w:r>
      <w:r w:rsidR="00F8398E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запрашивать копии указанных документов.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4.3. Запрашиваемые документы представляются в течение пяти календарных дней </w:t>
      </w:r>
      <w:proofErr w:type="gramStart"/>
      <w:r w:rsidRPr="00A61D6C">
        <w:rPr>
          <w:rFonts w:ascii="Times New Roman" w:hAnsi="Times New Roman"/>
          <w:sz w:val="20"/>
          <w:szCs w:val="20"/>
        </w:rPr>
        <w:t>с даты получения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запроса.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4.4.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обязаны лично принимать участие в заседаниях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за исключением случаев проведения заочного голосования. Если присутствие члена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на заседании невозможно, он уведомляет об этом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 с указанием причины отсутствия. При этом член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вправе направить председателю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свое письменно изложенное мнение по вопросам повестки дня.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4.5.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не вправе использовать свое положение и полученную информацию о деятельности общества в личных интересах, а также допускать их использование в личных интересах другими лицами.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4.6.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обязаны доводить до сведения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ревизионной комисс</w:t>
      </w:r>
      <w:proofErr w:type="gramStart"/>
      <w:r w:rsidRPr="00A61D6C">
        <w:rPr>
          <w:rFonts w:ascii="Times New Roman" w:hAnsi="Times New Roman"/>
          <w:sz w:val="20"/>
          <w:szCs w:val="20"/>
        </w:rPr>
        <w:t>ии и ау</w:t>
      </w:r>
      <w:proofErr w:type="gramEnd"/>
      <w:r w:rsidRPr="00A61D6C">
        <w:rPr>
          <w:rFonts w:ascii="Times New Roman" w:hAnsi="Times New Roman"/>
          <w:sz w:val="20"/>
          <w:szCs w:val="20"/>
        </w:rPr>
        <w:t>дитора Общества информацию: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о юридических лицах, голосующими акциями (долями, паями) которых в количестве 20 и более процентов они владеют самостоятельно или совместно со своим аффилированным лицом (лицами);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о юридических лицах, в </w:t>
      </w:r>
      <w:proofErr w:type="gramStart"/>
      <w:r w:rsidRPr="00A61D6C">
        <w:rPr>
          <w:rFonts w:ascii="Times New Roman" w:hAnsi="Times New Roman"/>
          <w:sz w:val="20"/>
          <w:szCs w:val="20"/>
        </w:rPr>
        <w:t>органах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управления которых они занимают должности;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об известных им совершаемых или предполагаемых сделках, в которых они могут быть признаны заинтересованными лицами;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о намерении учреждать или принимать участие в организациях, конкурирующих с Обществом.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lastRenderedPageBreak/>
        <w:t xml:space="preserve">Такая информация должна быть доведена до сведения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ревизионной комисс</w:t>
      </w:r>
      <w:proofErr w:type="gramStart"/>
      <w:r w:rsidRPr="00A61D6C">
        <w:rPr>
          <w:rFonts w:ascii="Times New Roman" w:hAnsi="Times New Roman"/>
          <w:sz w:val="20"/>
          <w:szCs w:val="20"/>
        </w:rPr>
        <w:t>ии и ау</w:t>
      </w:r>
      <w:proofErr w:type="gramEnd"/>
      <w:r w:rsidRPr="00A61D6C">
        <w:rPr>
          <w:rFonts w:ascii="Times New Roman" w:hAnsi="Times New Roman"/>
          <w:sz w:val="20"/>
          <w:szCs w:val="20"/>
        </w:rPr>
        <w:t>дитора Общества в течение 5 календарных дней с даты возникновения указанных фактов.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4.7.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должны информировать </w:t>
      </w:r>
      <w:r w:rsidR="00FB1678" w:rsidRPr="00A61D6C">
        <w:rPr>
          <w:rFonts w:ascii="Times New Roman" w:hAnsi="Times New Roman"/>
          <w:sz w:val="20"/>
          <w:szCs w:val="20"/>
        </w:rPr>
        <w:t xml:space="preserve">секретаря </w:t>
      </w:r>
      <w:r w:rsidR="004F1217" w:rsidRPr="00A61D6C">
        <w:rPr>
          <w:rFonts w:ascii="Times New Roman" w:hAnsi="Times New Roman"/>
          <w:sz w:val="20"/>
          <w:szCs w:val="20"/>
        </w:rPr>
        <w:t>Наблюдательно Совета</w:t>
      </w:r>
      <w:r w:rsidRPr="00A61D6C">
        <w:rPr>
          <w:rFonts w:ascii="Times New Roman" w:hAnsi="Times New Roman"/>
          <w:sz w:val="20"/>
          <w:szCs w:val="20"/>
        </w:rPr>
        <w:t xml:space="preserve"> об изменении постоянного (основного) места работы.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4.8.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 несут в соответствии с законодательством Российской Федерации ответственность за ущерб, причиненный обществу их действиями (бездействием). При этом члены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голосовавшие против решения, которое повлекло причинение обществу ущерба, или не принимавшие участия в голосовании, ответственности не несут.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4.9. </w:t>
      </w:r>
      <w:proofErr w:type="gramStart"/>
      <w:r w:rsidRPr="00A61D6C">
        <w:rPr>
          <w:rFonts w:ascii="Times New Roman" w:hAnsi="Times New Roman"/>
          <w:sz w:val="20"/>
          <w:szCs w:val="20"/>
        </w:rPr>
        <w:t xml:space="preserve">Член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признается выбывшим из состава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в случае его дисквалификации по решению суда - с даты вступления в силу решения суда, если иное не указано в решении; в случае смерти члена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- с даты смерти; в случае безвестного отсутствия члена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- с момента вынесения решения суда о признании гражданина безвестно отсутствующим;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по инициативе члена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- </w:t>
      </w:r>
      <w:proofErr w:type="gramStart"/>
      <w:r w:rsidRPr="00A61D6C">
        <w:rPr>
          <w:rFonts w:ascii="Times New Roman" w:hAnsi="Times New Roman"/>
          <w:sz w:val="20"/>
          <w:szCs w:val="20"/>
        </w:rPr>
        <w:t>с даты получения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Обществом соответствующего заявления члена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61D6C">
        <w:rPr>
          <w:rFonts w:ascii="Times New Roman" w:hAnsi="Times New Roman"/>
          <w:b/>
          <w:sz w:val="20"/>
          <w:szCs w:val="20"/>
        </w:rPr>
        <w:t xml:space="preserve">5. Председатель </w:t>
      </w:r>
      <w:r w:rsidR="00B65497" w:rsidRPr="00A61D6C">
        <w:rPr>
          <w:rFonts w:ascii="Times New Roman" w:hAnsi="Times New Roman"/>
          <w:b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b/>
          <w:sz w:val="20"/>
          <w:szCs w:val="20"/>
        </w:rPr>
        <w:t>: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5.1. осуществляет общую организацию деятельности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5.2. созывает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и председательствует на заседаниях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:</w:t>
      </w:r>
      <w:r w:rsidRPr="00A61D6C">
        <w:rPr>
          <w:rFonts w:ascii="Times New Roman" w:hAnsi="Times New Roman"/>
          <w:sz w:val="20"/>
          <w:szCs w:val="20"/>
        </w:rPr>
        <w:br/>
        <w:t xml:space="preserve">- в соответствии с информацией </w:t>
      </w:r>
      <w:r w:rsidR="00FB1678" w:rsidRPr="00A61D6C">
        <w:rPr>
          <w:rFonts w:ascii="Times New Roman" w:hAnsi="Times New Roman"/>
          <w:sz w:val="20"/>
          <w:szCs w:val="20"/>
        </w:rPr>
        <w:t xml:space="preserve">секретаря </w:t>
      </w:r>
      <w:r w:rsidR="004F1217" w:rsidRPr="00A61D6C">
        <w:rPr>
          <w:rFonts w:ascii="Times New Roman" w:hAnsi="Times New Roman"/>
          <w:sz w:val="20"/>
          <w:szCs w:val="20"/>
        </w:rPr>
        <w:t xml:space="preserve">Наблюдательно Совета </w:t>
      </w:r>
      <w:r w:rsidRPr="00A61D6C">
        <w:rPr>
          <w:rFonts w:ascii="Times New Roman" w:hAnsi="Times New Roman"/>
          <w:sz w:val="20"/>
          <w:szCs w:val="20"/>
        </w:rPr>
        <w:t xml:space="preserve">информирует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 наличии кворума для принятия решения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по соответствующему вопросу;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информирует участников заседания о возможности </w:t>
      </w:r>
      <w:proofErr w:type="gramStart"/>
      <w:r w:rsidRPr="00A61D6C">
        <w:rPr>
          <w:rFonts w:ascii="Times New Roman" w:hAnsi="Times New Roman"/>
          <w:sz w:val="20"/>
          <w:szCs w:val="20"/>
        </w:rPr>
        <w:t>изменения последовательности рассмотрения вопросов повестки дня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заседания, изменения повестки дня заседания в целом, при необходимости инициирует обсуждение возможности изменения последовательности рассмотрения вопросов плановой повестки дня;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сообщает членам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официальную повестку дня заседания;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открывает заседание либо сообщает о неправомочности заседания в случае отсутствия кворума, предусмотренного уставом общества и настоящим Положением;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решает вопрос о переносе заседания в случае отсутствия кворума и организует информирование отсутствующих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 принятом решении;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представляет членам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присутствующих лиц и предоставляет слово докладчикам;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ставит на голосование в порядке поступления проекты решений, предложенные членами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на заседании и/или в процессе его подготовки, и организует проведение голосования;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объявляет о принятом по итогам голосования решении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в случае проведения заочного голосования письменно информирует всех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о принятом решении;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закрывает заседание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по завершении рассмотрения вопросов повестки дня либо в соответствии с решением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 досрочном завершении заседания;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организует составление протокола заседания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подписывает протокол заседания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5.3. утверждает повестку дня и форму заседания (открытое или закрытое, с проведением очного или заочного голосования), если форма заседания не установлена ранее решением или планом работы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определяет необходимость неотложного рассмотрения вопросов на заседании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5.4. координирует проведение заседаний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при заочном голосовании;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5.5. контролирует процесс подготовки к годовому и внеочередному собраниям акционеров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5.6. осуществляет </w:t>
      </w:r>
      <w:proofErr w:type="gramStart"/>
      <w:r w:rsidRPr="00A61D6C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реализацией плана работы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5.7. представляет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 в отношениях с органами управления общества и с другими организациями;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5.8. организует от имени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proofErr w:type="gramStart"/>
      <w:r w:rsidRPr="00A61D6C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исполнением решений общего собрания акционеров;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5.9. заключает от имени общества трудовой договор с Генеральным директором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5.10. комментирует и толкует решения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а также выражает позицию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по вопросам, относящимся к компетенции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5.11. принимает меры по информированию акционеров о решениях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5.12. контролирует исполнение решений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и снимает с контроля выполненные решения;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5.13. осуществляет </w:t>
      </w:r>
      <w:proofErr w:type="gramStart"/>
      <w:r w:rsidRPr="00A61D6C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соблюдением членами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и секретарем Общества требований устава Общества и настоящего Положения;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5.14. во взаимодействии с ревизионной комиссией Общества осуществляет </w:t>
      </w:r>
      <w:proofErr w:type="gramStart"/>
      <w:r w:rsidRPr="00A61D6C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деятельностью исполнительных органов Общества, направленный на пресечение попыток принятия указанными органами решений, отнесенных законодательством Российской Федерации и уставом общества к компетенции общего собрания акционеров,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и ревизионной комиссии Общества;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5.15. реализует иные функции, вытекающие из предусмотренной Федеральным законом "Об акционерных обществах", уставом Общества и настоящим Положением компетенции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Председатель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не вправе поручить выполнение своих функций другому присутствующему на заседании лицу.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В случае отсутствия на заседании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председателя функции председательствующего по решению большинства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исполняет один из них.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В случае длительного отсутствия председателя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его обязанности исполняет один из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на основании решения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. 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lastRenderedPageBreak/>
        <w:t xml:space="preserve">Лицо, осуществляющее функции председателя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в его отсутствие, вправе осуществлять любые полномочия председателя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предусмотренные настоящим Положением.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>6. Порядок проведения заседаний и принятия решений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6.1.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проводятся в соответствии с планом его работы, формируемым на основе предложений председателя и членов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Генерального директора, членов ревизионной комисс</w:t>
      </w:r>
      <w:proofErr w:type="gramStart"/>
      <w:r w:rsidRPr="00A61D6C">
        <w:rPr>
          <w:rFonts w:ascii="Times New Roman" w:hAnsi="Times New Roman"/>
          <w:sz w:val="20"/>
          <w:szCs w:val="20"/>
        </w:rPr>
        <w:t>ии и ау</w:t>
      </w:r>
      <w:proofErr w:type="gramEnd"/>
      <w:r w:rsidRPr="00A61D6C">
        <w:rPr>
          <w:rFonts w:ascii="Times New Roman" w:hAnsi="Times New Roman"/>
          <w:sz w:val="20"/>
          <w:szCs w:val="20"/>
        </w:rPr>
        <w:t>дитора Общества.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6.2. Предложения по плану работы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вносятся не </w:t>
      </w:r>
      <w:proofErr w:type="gramStart"/>
      <w:r w:rsidRPr="00A61D6C">
        <w:rPr>
          <w:rFonts w:ascii="Times New Roman" w:hAnsi="Times New Roman"/>
          <w:sz w:val="20"/>
          <w:szCs w:val="20"/>
        </w:rPr>
        <w:t>позднее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чем за 30 календарных дней до начала планируемого периода.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6.3. Предложение о включении вопроса в план работы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должно содержать: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сведения о лице, органе управления или органе контроля общества, внесшем предложение;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формулировку вопроса, предлагаемого для включения в план работы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причины включения вопроса в план работы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предлагаемые сроки рассмотрения вопроса;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подпись лица, руководителя органа управления или органа контроля общества, внесшего предложение.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6.4. План работы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утверждается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наблюдательным советом</w:t>
      </w:r>
      <w:r w:rsidRPr="00A61D6C">
        <w:rPr>
          <w:rFonts w:ascii="Times New Roman" w:hAnsi="Times New Roman"/>
          <w:sz w:val="20"/>
          <w:szCs w:val="20"/>
        </w:rPr>
        <w:t xml:space="preserve"> по представлению председателя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Включение дополнительных вопросов в утвержденный план работы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исключение вопросов и изменение их формулировок производится по решению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6.5. Заседание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созывается председателем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по его собственной инициативе, по требованию члена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ревизионной комиссии или аудитора Общества, исполнительного органа Общества. 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6.6. Очередное заседание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созывается председателем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в соответствии с планом работы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и с учетом определенной даты (сроков) его проведения, но не реже одного раза в квартал.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6.7. Внеочередное заседание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созывается председателем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по собственной инициативе, по требованию любого члена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аудитора, ревизионной комиссии или Генерального директора общества, а также акционеров.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6.8. Требование о созыве внеочередного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должно содержать: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сведения о лице, органе управления или органе контроля Общества, требующем созыва заседания;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формулировку вопросов повестки дня;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причины постановки этих вопросов;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документы и материалы, необходимые для рассмотрения вопросов;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подпись лица, руководителя органа управления или органа контроля Общества, требующего созыва заседания.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6.9. Лицо, руководитель органа управления или органа контроля Общества, требующие созыва заседания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могут предложить дату созыва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и проект решения по соответствующему вопросу повестки дня.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Требование о созыве заседания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содержащее дату его созыва, представляется в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 не </w:t>
      </w:r>
      <w:proofErr w:type="gramStart"/>
      <w:r w:rsidRPr="00A61D6C">
        <w:rPr>
          <w:rFonts w:ascii="Times New Roman" w:hAnsi="Times New Roman"/>
          <w:sz w:val="20"/>
          <w:szCs w:val="20"/>
        </w:rPr>
        <w:t>позднее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чем за 30 календарных дней до предложенной даты, за исключением требования по вопросам неотложного характера, которое представляется в любое время.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6.10</w:t>
      </w:r>
      <w:proofErr w:type="gramStart"/>
      <w:r w:rsidRPr="00A61D6C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течение 5 календарных дней с даты представления требования о созыве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председатель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принимает решение о созыве внеочередного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(включении вопроса в повестку дня очередного заседания) в течение 30 календарных дней, если законодательством Российской Федерации не установлен иной срок для принятия решения по внесенному вопросу, либо об отказе в созыве заседания и информирует о принятом решении членов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Генерального директора Общества и лицо, требующее созыва заседания.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6.11. Председатель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не вправе отказать в созыве заседания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за исключением случаев, когда: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требование о созыве заседания не соответствует нормативным правовым актам;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вопрос, внесенный на рассмотрение, не относится к компетенции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инициатор созыва не имеет права требовать созыва заседания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6.12. Проект повестки дня не </w:t>
      </w:r>
      <w:proofErr w:type="gramStart"/>
      <w:r w:rsidRPr="00A61D6C">
        <w:rPr>
          <w:rFonts w:ascii="Times New Roman" w:hAnsi="Times New Roman"/>
          <w:sz w:val="20"/>
          <w:szCs w:val="20"/>
        </w:rPr>
        <w:t>позднее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чем за 25 календарных дней до даты заседания направляется Генеральному директору Общества и по истечении трех календарных дней с даты направления проекта утверждается председателем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при этом Генеральный директор Общества вправе дать свои предложения по повестке дня.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6.13. До утверждения повестки дня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председатель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вправе самостоятельно исключить из проекта повестки дня вопрос на основании письменного заявления лица, руководителя органа управления или органа контроля Общества, внесшего предложение о включении конкретного вопроса или требующего проведения заседания, об исключении вопроса из повестки дня.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6.14. Порядок созыва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для проведения заседания: уведомление о проведении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направляется члену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посредством факсимильной связи, или заказным письмом по адресу (факсу), по адресу, указанному членом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в письменном заявлении на имя председателя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. 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Решение о способе уведомления осуществляется председателем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Общества. 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lastRenderedPageBreak/>
        <w:t xml:space="preserve">6.15 Уведомление членам совета о проведении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рассылается не </w:t>
      </w:r>
      <w:proofErr w:type="gramStart"/>
      <w:r w:rsidRPr="00A61D6C">
        <w:rPr>
          <w:rFonts w:ascii="Times New Roman" w:hAnsi="Times New Roman"/>
          <w:sz w:val="20"/>
          <w:szCs w:val="20"/>
        </w:rPr>
        <w:t>позднее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чем за 20 дней до даты его проведения (за исключением случаев проведения заседания по вопросам неотложного характера) секретарем </w:t>
      </w:r>
      <w:r w:rsidR="004F1217" w:rsidRPr="00A61D6C">
        <w:rPr>
          <w:rFonts w:ascii="Times New Roman" w:hAnsi="Times New Roman"/>
          <w:sz w:val="20"/>
          <w:szCs w:val="20"/>
        </w:rPr>
        <w:t>Наблюдательно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6.16. Уведомление должно содержать повестку дня заседания, дату, время и место проведения заседания, а также список лиц, приглашенных на заседание.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6.17. К уведомлению прилагаются: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проекты решений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по вопросам повестки дня;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документы и иные информационные материалы;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опросный лист для голосования с указанием даты его представления в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 (в случае проведения заочного голосования).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6.18.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 вправе принимать решения заочным голосованием. В случае проведения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с заочным голосованием уведомление о проведении заседания направляется членам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не </w:t>
      </w:r>
      <w:proofErr w:type="gramStart"/>
      <w:r w:rsidRPr="00A61D6C">
        <w:rPr>
          <w:rFonts w:ascii="Times New Roman" w:hAnsi="Times New Roman"/>
          <w:sz w:val="20"/>
          <w:szCs w:val="20"/>
        </w:rPr>
        <w:t>позднее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чем за 10 календарных дней до установленной даты представления заполненного опросного листа в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. Опросный лист составляется секретарем </w:t>
      </w:r>
      <w:r w:rsidR="004F1217" w:rsidRPr="00A61D6C">
        <w:rPr>
          <w:rFonts w:ascii="Times New Roman" w:hAnsi="Times New Roman"/>
          <w:sz w:val="20"/>
          <w:szCs w:val="20"/>
        </w:rPr>
        <w:t xml:space="preserve">Наблюдательно Совета </w:t>
      </w:r>
      <w:r w:rsidRPr="00A61D6C">
        <w:rPr>
          <w:rFonts w:ascii="Times New Roman" w:hAnsi="Times New Roman"/>
          <w:sz w:val="20"/>
          <w:szCs w:val="20"/>
        </w:rPr>
        <w:t xml:space="preserve">и подписывается председателем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6.19. Опросный лист должен содержать следующие позиции: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указание на решение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председателя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или на пункт плана работы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в соответствии с которым проводится заседание с заочным голосованием, а если заседание проводится по инициативе иных лиц и органов, - сведения о лицах и органах, требующих проведения заседания;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вопросы повестки дня;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проект решения по каждому вопросу повестки дня;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основные позиции голосования ("за", "против", "воздержался");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описание техники заполнения соответствующей позиции голосования (подчеркнуть, зачеркнуть и т. п.);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указание на необходимость подписания опросного листа членом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- дату и способ представления заполненного опросного листа председателю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рубрика "Особое мнение".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Обработку опросных листов, полученных от членов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осуществляет по поручению председателя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секретарь </w:t>
      </w:r>
      <w:r w:rsidR="004F1217" w:rsidRPr="00A61D6C">
        <w:rPr>
          <w:rFonts w:ascii="Times New Roman" w:hAnsi="Times New Roman"/>
          <w:sz w:val="20"/>
          <w:szCs w:val="20"/>
        </w:rPr>
        <w:t>Наблюдательно Совета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6.20. При проведении закрытых заседаний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подготовка материалов к ним, допуск на заседания лиц, не являющихся членами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оформление протоколов и постановлений осуществляются с соблюдением требований по защите коммерческой тайны.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6.21. Порядок подготовки и представления материалов к заседаниям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утверждается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наблюдательным советом</w:t>
      </w:r>
      <w:r w:rsidRPr="00A61D6C">
        <w:rPr>
          <w:rFonts w:ascii="Times New Roman" w:hAnsi="Times New Roman"/>
          <w:sz w:val="20"/>
          <w:szCs w:val="20"/>
        </w:rPr>
        <w:t>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6.22. На заседание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могут быть приглашены члены Общества, не являющиеся членами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члены ревизионной комиссии Общества, лицо, подготовившие материалы по рассматриваемым на заседании вопросам, сотрудники общества, его дочерних и зависимых обществ, иные лица.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6.23. Присутствие на заседании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лиц, не являющихся членами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допускается только при согласии большинства членов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участвующих в заседании.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6.24. Кворум для проведения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 не должен быть менее половины от числа избранных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Общества. В случае, когда количество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 становится менее количества, составляющего указанный  кворум,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 Общества обязан принять решение о проведении внеочередного общего собрания акционеров для избрания нового состава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Общества. Оставшиеся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вправе принимать решение только о созыве такого внеочередного собрания.</w:t>
      </w:r>
    </w:p>
    <w:p w:rsidR="000766E6" w:rsidRPr="00A61D6C" w:rsidRDefault="000766E6" w:rsidP="008B70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6.25. При определении кворума и результатов голосования учитывается полученное председателем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до окончания заседания письменное мнение (в том числе по факсу) члена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Общества, отсутствующего на заседании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, по вопросам повестки дня. </w:t>
      </w:r>
    </w:p>
    <w:p w:rsidR="000766E6" w:rsidRPr="00A61D6C" w:rsidRDefault="000766E6" w:rsidP="008B70E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6.26. Решение на заседании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 принимаются большинством голосов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Общества, принимающих участие в заседании, если Федеральным законом «Об акционерных обществах» или уставом Общества, не предусмотрено иное. 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6.27. При решении вопросов на заседании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 каждый член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 обладает одним голосом, при этом передача права голоса членом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 иному лицу, в </w:t>
      </w:r>
      <w:proofErr w:type="spellStart"/>
      <w:r w:rsidRPr="00A61D6C">
        <w:rPr>
          <w:rFonts w:ascii="Times New Roman" w:hAnsi="Times New Roman"/>
          <w:sz w:val="20"/>
          <w:szCs w:val="20"/>
        </w:rPr>
        <w:t>т.ч</w:t>
      </w:r>
      <w:proofErr w:type="spellEnd"/>
      <w:r w:rsidRPr="00A61D6C">
        <w:rPr>
          <w:rFonts w:ascii="Times New Roman" w:hAnsi="Times New Roman"/>
          <w:sz w:val="20"/>
          <w:szCs w:val="20"/>
        </w:rPr>
        <w:t xml:space="preserve">. другому члену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Общества, не допускается. </w:t>
      </w:r>
    </w:p>
    <w:p w:rsidR="000766E6" w:rsidRPr="00A61D6C" w:rsidRDefault="000766E6" w:rsidP="008B70E6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6.28. Заседание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правомочно (имеет кворум), если в нем принимает участие не менее половины от числа избранных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Общества. В случае, когда количество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становится менее количества, составляющего указанный кворум, </w:t>
      </w:r>
      <w:r w:rsidR="00F8398E" w:rsidRPr="00A61D6C">
        <w:rPr>
          <w:rFonts w:ascii="Times New Roman" w:hAnsi="Times New Roman"/>
          <w:sz w:val="20"/>
          <w:szCs w:val="20"/>
        </w:rPr>
        <w:t>наблюдательный совет</w:t>
      </w:r>
      <w:r w:rsidRPr="00A61D6C">
        <w:rPr>
          <w:rFonts w:ascii="Times New Roman" w:hAnsi="Times New Roman"/>
          <w:sz w:val="20"/>
          <w:szCs w:val="20"/>
        </w:rPr>
        <w:t xml:space="preserve"> обязан принять решение о проведении внеочередного общего собрания акционеров для избрания нового состава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 xml:space="preserve">. Оставшиеся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вправе принимать решение только о созыве такого внеочередного общего собрания акционеров.</w:t>
      </w:r>
    </w:p>
    <w:p w:rsidR="000766E6" w:rsidRPr="00A61D6C" w:rsidRDefault="000766E6" w:rsidP="008B70E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6.29. В случае </w:t>
      </w:r>
      <w:proofErr w:type="gramStart"/>
      <w:r w:rsidRPr="00A61D6C">
        <w:rPr>
          <w:rFonts w:ascii="Times New Roman" w:hAnsi="Times New Roman"/>
          <w:sz w:val="20"/>
          <w:szCs w:val="20"/>
        </w:rPr>
        <w:t xml:space="preserve">равенства голосов членов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</w:t>
      </w:r>
      <w:proofErr w:type="gramEnd"/>
      <w:r w:rsidRPr="00A61D6C">
        <w:rPr>
          <w:rFonts w:ascii="Times New Roman" w:hAnsi="Times New Roman"/>
          <w:sz w:val="20"/>
          <w:szCs w:val="20"/>
        </w:rPr>
        <w:t xml:space="preserve"> при принятии решений на заседаниях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 xml:space="preserve">председатель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обладает решающим голосом.</w:t>
      </w:r>
    </w:p>
    <w:p w:rsidR="000766E6" w:rsidRPr="00A61D6C" w:rsidRDefault="000766E6" w:rsidP="008B70E6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6.30. На заседании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ведется протокол, оформляемый в соответствии с требованиями Федерального закона «Об акционерных обществах», иных правовых актов Российской Федерации. Указанный протокол должен быть составлен не позднее трех дней после проведения заседания.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lastRenderedPageBreak/>
        <w:t>В протоколе заседания указываются: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место и время его проведения;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лица, присутствующие на заседании;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повестка дня заседания;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вопросы, поставленные на голосование, и итоги голосования по ним;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- принятые решения.</w:t>
      </w:r>
    </w:p>
    <w:p w:rsidR="004F1217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61D6C">
        <w:rPr>
          <w:rFonts w:ascii="Times New Roman" w:hAnsi="Times New Roman"/>
          <w:sz w:val="20"/>
          <w:szCs w:val="20"/>
        </w:rPr>
        <w:t xml:space="preserve">6.31. </w:t>
      </w:r>
      <w:r w:rsidR="004F1217" w:rsidRPr="00A61D6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Секретарем наблюдательного совета является генеральный директор, секретарь наблюдательного совета также является секретарем Общего Собрания.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Протокол заседания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подписывается председа</w:t>
      </w:r>
      <w:r w:rsidRPr="00A61D6C">
        <w:rPr>
          <w:rFonts w:ascii="Times New Roman" w:hAnsi="Times New Roman"/>
          <w:sz w:val="20"/>
          <w:szCs w:val="20"/>
        </w:rPr>
        <w:softHyphen/>
        <w:t>тельствующим на заседании</w:t>
      </w:r>
      <w:r w:rsidR="00D053A8" w:rsidRPr="00A61D6C">
        <w:rPr>
          <w:rFonts w:ascii="Times New Roman" w:hAnsi="Times New Roman"/>
          <w:sz w:val="20"/>
          <w:szCs w:val="20"/>
        </w:rPr>
        <w:t xml:space="preserve"> и секретарем </w:t>
      </w:r>
      <w:r w:rsidR="004F1217" w:rsidRPr="00A61D6C">
        <w:rPr>
          <w:rFonts w:ascii="Times New Roman" w:hAnsi="Times New Roman"/>
          <w:sz w:val="20"/>
          <w:szCs w:val="20"/>
        </w:rPr>
        <w:t>Наблюдательного Совета</w:t>
      </w:r>
      <w:r w:rsidRPr="00A61D6C">
        <w:rPr>
          <w:rFonts w:ascii="Times New Roman" w:hAnsi="Times New Roman"/>
          <w:sz w:val="20"/>
          <w:szCs w:val="20"/>
        </w:rPr>
        <w:t>, который несет ответственность за правильность составления протокола.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 xml:space="preserve">7. Ответственность членов </w:t>
      </w:r>
      <w:r w:rsidR="00B65497" w:rsidRPr="00A61D6C">
        <w:rPr>
          <w:rFonts w:ascii="Times New Roman" w:hAnsi="Times New Roman"/>
          <w:b/>
          <w:bCs/>
          <w:sz w:val="20"/>
          <w:szCs w:val="20"/>
        </w:rPr>
        <w:t>наблюдательного совета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7.1.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при осуществлении своих прав и исполнении обя</w:t>
      </w:r>
      <w:r w:rsidRPr="00A61D6C">
        <w:rPr>
          <w:rFonts w:ascii="Times New Roman" w:hAnsi="Times New Roman"/>
          <w:sz w:val="20"/>
          <w:szCs w:val="20"/>
        </w:rPr>
        <w:softHyphen/>
        <w:t>занностей должны действовать в интересах общества, осуществлять свои права и испол</w:t>
      </w:r>
      <w:r w:rsidRPr="00A61D6C">
        <w:rPr>
          <w:rFonts w:ascii="Times New Roman" w:hAnsi="Times New Roman"/>
          <w:sz w:val="20"/>
          <w:szCs w:val="20"/>
        </w:rPr>
        <w:softHyphen/>
        <w:t>нять обязанности в отношении Общества добросовестно и разумно.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7.2.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общества несут ответственность перед Обществом за убытки, причиненные Обществу их виновными действиями (бездействием).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При этом в </w:t>
      </w:r>
      <w:r w:rsidR="00B65497" w:rsidRPr="00A61D6C">
        <w:rPr>
          <w:rFonts w:ascii="Times New Roman" w:hAnsi="Times New Roman"/>
          <w:sz w:val="20"/>
          <w:szCs w:val="20"/>
        </w:rPr>
        <w:t>наблюдательном совете</w:t>
      </w:r>
      <w:r w:rsidR="0018418F" w:rsidRPr="00A61D6C">
        <w:rPr>
          <w:rFonts w:ascii="Times New Roman" w:hAnsi="Times New Roman"/>
          <w:sz w:val="20"/>
          <w:szCs w:val="20"/>
        </w:rPr>
        <w:t xml:space="preserve"> </w:t>
      </w:r>
      <w:r w:rsidRPr="00A61D6C">
        <w:rPr>
          <w:rFonts w:ascii="Times New Roman" w:hAnsi="Times New Roman"/>
          <w:sz w:val="20"/>
          <w:szCs w:val="20"/>
        </w:rPr>
        <w:t>не несут ответственности члены, голосовавшие против решения, которое повлекло причинение обществу убытков, или не принимавшие участия в голосовании.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 xml:space="preserve">8. Процедура утверждения и внесения изменений в «Положение о </w:t>
      </w:r>
      <w:r w:rsidR="00B65497" w:rsidRPr="00A61D6C">
        <w:rPr>
          <w:rFonts w:ascii="Times New Roman" w:hAnsi="Times New Roman"/>
          <w:b/>
          <w:bCs/>
          <w:sz w:val="20"/>
          <w:szCs w:val="20"/>
        </w:rPr>
        <w:t>наблюдательном совете</w:t>
      </w:r>
      <w:r w:rsidRPr="00A61D6C">
        <w:rPr>
          <w:rFonts w:ascii="Times New Roman" w:hAnsi="Times New Roman"/>
          <w:b/>
          <w:bCs/>
          <w:sz w:val="20"/>
          <w:szCs w:val="20"/>
        </w:rPr>
        <w:t>»</w:t>
      </w:r>
    </w:p>
    <w:p w:rsidR="000766E6" w:rsidRPr="00A61D6C" w:rsidRDefault="000766E6" w:rsidP="008B70E6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8.1.</w:t>
      </w:r>
      <w:r w:rsidRPr="00A61D6C">
        <w:rPr>
          <w:rFonts w:ascii="Times New Roman" w:hAnsi="Times New Roman"/>
          <w:sz w:val="20"/>
          <w:szCs w:val="20"/>
        </w:rPr>
        <w:tab/>
        <w:t xml:space="preserve">Положение о </w:t>
      </w:r>
      <w:r w:rsidR="00B65497" w:rsidRPr="00A61D6C">
        <w:rPr>
          <w:rFonts w:ascii="Times New Roman" w:hAnsi="Times New Roman"/>
          <w:sz w:val="20"/>
          <w:szCs w:val="20"/>
        </w:rPr>
        <w:t xml:space="preserve">наблюдательном совете </w:t>
      </w:r>
      <w:r w:rsidRPr="00A61D6C">
        <w:rPr>
          <w:rFonts w:ascii="Times New Roman" w:hAnsi="Times New Roman"/>
          <w:sz w:val="20"/>
          <w:szCs w:val="20"/>
        </w:rPr>
        <w:t>утверждается решением общего собрания акционеров простым большинством голосов участвующих в собрании владельцев голосующих акций.</w:t>
      </w:r>
    </w:p>
    <w:p w:rsidR="000766E6" w:rsidRPr="00A61D6C" w:rsidRDefault="000766E6" w:rsidP="008B70E6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8.2.</w:t>
      </w:r>
      <w:r w:rsidRPr="00A61D6C">
        <w:rPr>
          <w:rFonts w:ascii="Times New Roman" w:hAnsi="Times New Roman"/>
          <w:sz w:val="20"/>
          <w:szCs w:val="20"/>
        </w:rPr>
        <w:tab/>
      </w:r>
      <w:proofErr w:type="gramStart"/>
      <w:r w:rsidRPr="00A61D6C">
        <w:rPr>
          <w:rFonts w:ascii="Times New Roman" w:hAnsi="Times New Roman"/>
          <w:sz w:val="20"/>
          <w:szCs w:val="20"/>
        </w:rPr>
        <w:t xml:space="preserve">Предложения о внесении изменений и дополнений в Положение о </w:t>
      </w:r>
      <w:r w:rsidR="00B65497" w:rsidRPr="00A61D6C">
        <w:rPr>
          <w:rFonts w:ascii="Times New Roman" w:hAnsi="Times New Roman"/>
          <w:sz w:val="20"/>
          <w:szCs w:val="20"/>
        </w:rPr>
        <w:t xml:space="preserve">наблюдательном совете </w:t>
      </w:r>
      <w:r w:rsidRPr="00A61D6C">
        <w:rPr>
          <w:rFonts w:ascii="Times New Roman" w:hAnsi="Times New Roman"/>
          <w:sz w:val="20"/>
          <w:szCs w:val="20"/>
        </w:rPr>
        <w:t xml:space="preserve">вносятся в порядке, предусмотренном Положением об общем собрании акционеров, для внесения предложений в повестку дня годового или внеочередного общего собрания. 8.3.Решение о внесении изменений и дополнений в Положение о </w:t>
      </w:r>
      <w:r w:rsidR="00B65497" w:rsidRPr="00A61D6C">
        <w:rPr>
          <w:rFonts w:ascii="Times New Roman" w:hAnsi="Times New Roman"/>
          <w:sz w:val="20"/>
          <w:szCs w:val="20"/>
        </w:rPr>
        <w:t xml:space="preserve">наблюдательном совете </w:t>
      </w:r>
      <w:r w:rsidRPr="00A61D6C">
        <w:rPr>
          <w:rFonts w:ascii="Times New Roman" w:hAnsi="Times New Roman"/>
          <w:sz w:val="20"/>
          <w:szCs w:val="20"/>
        </w:rPr>
        <w:t>принимается простым большинством голосов участвующих в собрании владельцев голосующих акций.</w:t>
      </w:r>
      <w:proofErr w:type="gramEnd"/>
    </w:p>
    <w:p w:rsidR="000766E6" w:rsidRPr="00A61D6C" w:rsidRDefault="000766E6" w:rsidP="008B70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 xml:space="preserve">8.4. Если в результате изменения законодательства, нормативных актов Российской Федерации и устава общества отдельные статьи настоящего Положения вступят в противоречие с ними, статьи настоящего Положения утрачивают силу и до момента внесения изменений в Положение члены </w:t>
      </w:r>
      <w:r w:rsidR="00F8398E" w:rsidRPr="00A61D6C">
        <w:rPr>
          <w:rFonts w:ascii="Times New Roman" w:hAnsi="Times New Roman"/>
          <w:sz w:val="20"/>
          <w:szCs w:val="20"/>
        </w:rPr>
        <w:t xml:space="preserve">наблюдательного совета </w:t>
      </w:r>
      <w:r w:rsidRPr="00A61D6C">
        <w:rPr>
          <w:rFonts w:ascii="Times New Roman" w:hAnsi="Times New Roman"/>
          <w:sz w:val="20"/>
          <w:szCs w:val="20"/>
        </w:rPr>
        <w:t>в своей деятельности руководствуются законодательством и нормативными актами Российской Федерации и уставом Общества.</w:t>
      </w:r>
    </w:p>
    <w:p w:rsidR="000766E6" w:rsidRPr="00A61D6C" w:rsidRDefault="000766E6" w:rsidP="008B70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61D6C">
        <w:rPr>
          <w:rFonts w:ascii="Times New Roman" w:hAnsi="Times New Roman"/>
          <w:b/>
          <w:bCs/>
          <w:sz w:val="20"/>
          <w:szCs w:val="20"/>
        </w:rPr>
        <w:t>9. Заключительные положения</w:t>
      </w:r>
    </w:p>
    <w:p w:rsidR="000766E6" w:rsidRPr="00A61D6C" w:rsidRDefault="000766E6" w:rsidP="008B70E6">
      <w:pPr>
        <w:shd w:val="clear" w:color="auto" w:fill="FFFFFF"/>
        <w:tabs>
          <w:tab w:val="left" w:pos="470"/>
        </w:tabs>
        <w:spacing w:after="0" w:line="240" w:lineRule="auto"/>
        <w:jc w:val="both"/>
        <w:rPr>
          <w:rFonts w:ascii="Times New Roman" w:hAnsi="Times New Roman"/>
          <w:spacing w:val="-10"/>
          <w:sz w:val="20"/>
          <w:szCs w:val="20"/>
        </w:rPr>
      </w:pPr>
      <w:r w:rsidRPr="00A61D6C">
        <w:rPr>
          <w:rFonts w:ascii="Times New Roman" w:hAnsi="Times New Roman"/>
          <w:sz w:val="20"/>
          <w:szCs w:val="20"/>
        </w:rPr>
        <w:t>9.1. Настоящее Положение вступает в силу с момента утверждения общим собранием</w:t>
      </w:r>
      <w:r w:rsidRPr="00A61D6C">
        <w:rPr>
          <w:rFonts w:ascii="Times New Roman" w:hAnsi="Times New Roman"/>
          <w:sz w:val="20"/>
          <w:szCs w:val="20"/>
        </w:rPr>
        <w:br/>
        <w:t xml:space="preserve">акционеров </w:t>
      </w:r>
      <w:r w:rsidRPr="00A61D6C">
        <w:rPr>
          <w:rFonts w:ascii="Times New Roman" w:hAnsi="Times New Roman"/>
          <w:spacing w:val="-5"/>
          <w:sz w:val="20"/>
          <w:szCs w:val="20"/>
        </w:rPr>
        <w:t>Общества.</w:t>
      </w:r>
    </w:p>
    <w:p w:rsidR="00270775" w:rsidRPr="00A61D6C" w:rsidRDefault="00270775" w:rsidP="008B70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270775" w:rsidRPr="00A61D6C" w:rsidSect="00046FD2">
      <w:pgSz w:w="11906" w:h="16838"/>
      <w:pgMar w:top="737" w:right="73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C9E" w:rsidRDefault="00994C9E">
      <w:pPr>
        <w:spacing w:after="0" w:line="240" w:lineRule="auto"/>
      </w:pPr>
      <w:r>
        <w:separator/>
      </w:r>
    </w:p>
  </w:endnote>
  <w:endnote w:type="continuationSeparator" w:id="0">
    <w:p w:rsidR="00994C9E" w:rsidRDefault="0099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ourier New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B0C" w:rsidRDefault="000766E6" w:rsidP="002868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5B0C" w:rsidRDefault="00994C9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B0C" w:rsidRPr="00A61D6C" w:rsidRDefault="000766E6" w:rsidP="00286894">
    <w:pPr>
      <w:pStyle w:val="a3"/>
      <w:framePr w:wrap="around" w:vAnchor="text" w:hAnchor="margin" w:xAlign="center" w:y="1"/>
      <w:rPr>
        <w:rStyle w:val="a5"/>
        <w:sz w:val="18"/>
        <w:szCs w:val="18"/>
      </w:rPr>
    </w:pPr>
    <w:r w:rsidRPr="00A61D6C">
      <w:rPr>
        <w:rStyle w:val="a5"/>
        <w:sz w:val="18"/>
        <w:szCs w:val="18"/>
      </w:rPr>
      <w:fldChar w:fldCharType="begin"/>
    </w:r>
    <w:r w:rsidRPr="00A61D6C">
      <w:rPr>
        <w:rStyle w:val="a5"/>
        <w:sz w:val="18"/>
        <w:szCs w:val="18"/>
      </w:rPr>
      <w:instrText xml:space="preserve">PAGE  </w:instrText>
    </w:r>
    <w:r w:rsidRPr="00A61D6C">
      <w:rPr>
        <w:rStyle w:val="a5"/>
        <w:sz w:val="18"/>
        <w:szCs w:val="18"/>
      </w:rPr>
      <w:fldChar w:fldCharType="separate"/>
    </w:r>
    <w:r w:rsidR="005B3FFE">
      <w:rPr>
        <w:rStyle w:val="a5"/>
        <w:noProof/>
        <w:sz w:val="18"/>
        <w:szCs w:val="18"/>
      </w:rPr>
      <w:t>7</w:t>
    </w:r>
    <w:r w:rsidRPr="00A61D6C">
      <w:rPr>
        <w:rStyle w:val="a5"/>
        <w:sz w:val="18"/>
        <w:szCs w:val="18"/>
      </w:rPr>
      <w:fldChar w:fldCharType="end"/>
    </w:r>
  </w:p>
  <w:p w:rsidR="004C5B0C" w:rsidRPr="00A61D6C" w:rsidRDefault="00994C9E">
    <w:pPr>
      <w:pStyle w:val="a3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C9E" w:rsidRDefault="00994C9E">
      <w:pPr>
        <w:spacing w:after="0" w:line="240" w:lineRule="auto"/>
      </w:pPr>
      <w:r>
        <w:separator/>
      </w:r>
    </w:p>
  </w:footnote>
  <w:footnote w:type="continuationSeparator" w:id="0">
    <w:p w:rsidR="00994C9E" w:rsidRDefault="00994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C6562"/>
    <w:multiLevelType w:val="singleLevel"/>
    <w:tmpl w:val="48C4173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3E"/>
    <w:rsid w:val="00046FD2"/>
    <w:rsid w:val="000766E6"/>
    <w:rsid w:val="0018418F"/>
    <w:rsid w:val="00270775"/>
    <w:rsid w:val="00375C7C"/>
    <w:rsid w:val="003B2710"/>
    <w:rsid w:val="004F1217"/>
    <w:rsid w:val="005B3FFE"/>
    <w:rsid w:val="00631CEB"/>
    <w:rsid w:val="006C563F"/>
    <w:rsid w:val="007B6C3E"/>
    <w:rsid w:val="007F46E2"/>
    <w:rsid w:val="008B70E6"/>
    <w:rsid w:val="008F58E3"/>
    <w:rsid w:val="00994C9E"/>
    <w:rsid w:val="009B678A"/>
    <w:rsid w:val="00A61D6C"/>
    <w:rsid w:val="00B650F5"/>
    <w:rsid w:val="00B65497"/>
    <w:rsid w:val="00D053A8"/>
    <w:rsid w:val="00D75D33"/>
    <w:rsid w:val="00F6116C"/>
    <w:rsid w:val="00F70C84"/>
    <w:rsid w:val="00F8398E"/>
    <w:rsid w:val="00FB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766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766E6"/>
    <w:rPr>
      <w:rFonts w:ascii="Calibri" w:eastAsia="Calibri" w:hAnsi="Calibri" w:cs="Times New Roman"/>
    </w:rPr>
  </w:style>
  <w:style w:type="character" w:styleId="a5">
    <w:name w:val="page number"/>
    <w:basedOn w:val="a0"/>
    <w:rsid w:val="000766E6"/>
  </w:style>
  <w:style w:type="paragraph" w:styleId="a6">
    <w:name w:val="header"/>
    <w:basedOn w:val="a"/>
    <w:link w:val="a7"/>
    <w:rsid w:val="000766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766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766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766E6"/>
    <w:rPr>
      <w:rFonts w:ascii="Calibri" w:eastAsia="Calibri" w:hAnsi="Calibri" w:cs="Times New Roman"/>
    </w:rPr>
  </w:style>
  <w:style w:type="character" w:styleId="a5">
    <w:name w:val="page number"/>
    <w:basedOn w:val="a0"/>
    <w:rsid w:val="000766E6"/>
  </w:style>
  <w:style w:type="paragraph" w:styleId="a6">
    <w:name w:val="header"/>
    <w:basedOn w:val="a"/>
    <w:link w:val="a7"/>
    <w:rsid w:val="000766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766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4325</Words>
  <Characters>24654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UserName</cp:lastModifiedBy>
  <cp:revision>2</cp:revision>
  <dcterms:created xsi:type="dcterms:W3CDTF">2014-05-06T05:41:00Z</dcterms:created>
  <dcterms:modified xsi:type="dcterms:W3CDTF">2014-05-06T05:41:00Z</dcterms:modified>
</cp:coreProperties>
</file>