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1" w:rsidRDefault="00F073B7" w:rsidP="00834508">
      <w:pPr>
        <w:spacing w:after="0" w:line="240" w:lineRule="auto"/>
      </w:pPr>
      <w:proofErr w:type="spellStart"/>
      <w:r>
        <w:t>смо</w:t>
      </w:r>
      <w:proofErr w:type="spellEnd"/>
    </w:p>
    <w:p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 xml:space="preserve">Предварительно </w:t>
      </w:r>
      <w:proofErr w:type="gramStart"/>
      <w:r w:rsidRPr="00BA24D6">
        <w:rPr>
          <w:b/>
          <w:sz w:val="20"/>
          <w:szCs w:val="20"/>
        </w:rPr>
        <w:t>утвержден</w:t>
      </w:r>
      <w:proofErr w:type="gramEnd"/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proofErr w:type="spellStart"/>
      <w:r w:rsidRPr="00BA24D6">
        <w:rPr>
          <w:b/>
          <w:sz w:val="20"/>
          <w:szCs w:val="20"/>
        </w:rPr>
        <w:t>Утвержден</w:t>
      </w:r>
      <w:proofErr w:type="spellEnd"/>
      <w:r w:rsidRPr="00BA24D6">
        <w:rPr>
          <w:b/>
          <w:sz w:val="20"/>
          <w:szCs w:val="20"/>
        </w:rPr>
        <w:t xml:space="preserve"> общим годовым</w:t>
      </w:r>
    </w:p>
    <w:p w:rsidR="00880821" w:rsidRPr="00BA24D6" w:rsidRDefault="00880821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 xml:space="preserve">Советом </w:t>
      </w:r>
      <w:r w:rsidR="0092559C">
        <w:rPr>
          <w:sz w:val="20"/>
          <w:szCs w:val="20"/>
        </w:rPr>
        <w:t>директоров</w:t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«С</w:t>
      </w:r>
      <w:r w:rsidR="0092559C">
        <w:rPr>
          <w:sz w:val="20"/>
          <w:szCs w:val="20"/>
        </w:rPr>
        <w:t>ХЗ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="0092559C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92559C">
        <w:rPr>
          <w:sz w:val="20"/>
          <w:szCs w:val="20"/>
        </w:rPr>
        <w:t>СХЗ</w:t>
      </w:r>
      <w:r w:rsidRPr="00BA24D6">
        <w:rPr>
          <w:sz w:val="20"/>
          <w:szCs w:val="20"/>
        </w:rPr>
        <w:t xml:space="preserve">» </w:t>
      </w:r>
    </w:p>
    <w:p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61D04">
        <w:rPr>
          <w:sz w:val="20"/>
          <w:szCs w:val="20"/>
        </w:rPr>
        <w:t>13 апреля 2017</w:t>
      </w:r>
      <w:r>
        <w:rPr>
          <w:sz w:val="20"/>
          <w:szCs w:val="20"/>
        </w:rPr>
        <w:t xml:space="preserve"> г.,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F61D04">
        <w:rPr>
          <w:sz w:val="20"/>
          <w:szCs w:val="20"/>
        </w:rPr>
        <w:t>18.05.2017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 г.</w:t>
      </w:r>
    </w:p>
    <w:p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92559C">
        <w:rPr>
          <w:sz w:val="20"/>
          <w:szCs w:val="20"/>
        </w:rPr>
        <w:t>3</w:t>
      </w:r>
      <w:r w:rsidR="004A5A31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 xml:space="preserve">от </w:t>
      </w:r>
      <w:r w:rsidR="00F61D04">
        <w:rPr>
          <w:sz w:val="20"/>
          <w:szCs w:val="20"/>
        </w:rPr>
        <w:t>13 апреля 2017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F61D04">
        <w:rPr>
          <w:sz w:val="20"/>
          <w:szCs w:val="20"/>
        </w:rPr>
        <w:t>33</w:t>
      </w:r>
      <w:r w:rsidRPr="00BA24D6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F61D04">
        <w:rPr>
          <w:sz w:val="20"/>
          <w:szCs w:val="20"/>
        </w:rPr>
        <w:t>18.05.2017</w:t>
      </w:r>
      <w:r w:rsidRPr="00BA24D6">
        <w:rPr>
          <w:sz w:val="20"/>
          <w:szCs w:val="20"/>
        </w:rPr>
        <w:t xml:space="preserve"> г.)</w:t>
      </w:r>
    </w:p>
    <w:p w:rsidR="00880821" w:rsidRPr="00BA24D6" w:rsidRDefault="00880821" w:rsidP="00834508">
      <w:pPr>
        <w:spacing w:after="0" w:line="240" w:lineRule="auto"/>
        <w:rPr>
          <w:sz w:val="20"/>
          <w:szCs w:val="20"/>
        </w:rPr>
      </w:pPr>
    </w:p>
    <w:p w:rsidR="00880821" w:rsidRPr="00BA24D6" w:rsidRDefault="00880821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  <w:t>Евглевская Э.А.</w:t>
      </w:r>
      <w:r w:rsidRPr="00BA24D6">
        <w:rPr>
          <w:sz w:val="20"/>
          <w:szCs w:val="20"/>
        </w:rPr>
        <w:tab/>
      </w:r>
    </w:p>
    <w:p w:rsidR="00880821" w:rsidRDefault="00880821" w:rsidP="00834508">
      <w:pPr>
        <w:spacing w:after="0" w:line="240" w:lineRule="auto"/>
      </w:pPr>
    </w:p>
    <w:p w:rsidR="00880821" w:rsidRDefault="00880821"/>
    <w:p w:rsidR="00880821" w:rsidRPr="0044171D" w:rsidRDefault="00880821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:rsidR="00880821" w:rsidRPr="0044171D" w:rsidRDefault="00880821" w:rsidP="005C2524">
      <w:pPr>
        <w:jc w:val="right"/>
        <w:rPr>
          <w:rFonts w:ascii="Times New Roman" w:hAnsi="Times New Roman"/>
          <w:sz w:val="24"/>
          <w:szCs w:val="24"/>
        </w:rPr>
      </w:pPr>
    </w:p>
    <w:p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:rsidR="00880821" w:rsidRPr="0044171D" w:rsidRDefault="00880821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201</w:t>
      </w:r>
      <w:r w:rsidR="00F61D04">
        <w:rPr>
          <w:rFonts w:ascii="Times New Roman" w:hAnsi="Times New Roman"/>
          <w:b/>
          <w:bCs/>
          <w:sz w:val="28"/>
          <w:szCs w:val="28"/>
        </w:rPr>
        <w:t>6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80821" w:rsidRPr="0044171D" w:rsidRDefault="0092559C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880821" w:rsidRPr="0044171D">
        <w:rPr>
          <w:rFonts w:ascii="Times New Roman" w:hAnsi="Times New Roman"/>
          <w:b/>
          <w:bCs/>
          <w:sz w:val="28"/>
          <w:szCs w:val="28"/>
        </w:rPr>
        <w:t xml:space="preserve">кционерного общества </w:t>
      </w:r>
    </w:p>
    <w:p w:rsidR="00880821" w:rsidRPr="0044171D" w:rsidRDefault="00880821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92559C">
        <w:rPr>
          <w:rFonts w:ascii="Times New Roman" w:hAnsi="Times New Roman"/>
          <w:b/>
          <w:bCs/>
          <w:sz w:val="24"/>
          <w:szCs w:val="24"/>
        </w:rPr>
        <w:t>С</w:t>
      </w:r>
      <w:r w:rsidR="00F073B7">
        <w:rPr>
          <w:rFonts w:ascii="Times New Roman" w:hAnsi="Times New Roman"/>
          <w:b/>
          <w:bCs/>
          <w:sz w:val="24"/>
          <w:szCs w:val="24"/>
        </w:rPr>
        <w:t>мольнинский хлебозавод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821" w:rsidRPr="0044171D" w:rsidRDefault="00880821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821" w:rsidRPr="0044171D" w:rsidRDefault="00880821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br/>
      </w:r>
    </w:p>
    <w:p w:rsidR="00880821" w:rsidRPr="0044171D" w:rsidRDefault="00880821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Осипов В.В.</w:t>
      </w:r>
      <w:r w:rsidRPr="0044171D">
        <w:rPr>
          <w:rFonts w:ascii="Times New Roman" w:hAnsi="Times New Roman"/>
          <w:sz w:val="24"/>
          <w:szCs w:val="24"/>
        </w:rPr>
        <w:t xml:space="preserve">    </w:t>
      </w:r>
    </w:p>
    <w:p w:rsidR="00880821" w:rsidRPr="004A5A31" w:rsidRDefault="00880821" w:rsidP="00306F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Pr="0044171D">
        <w:rPr>
          <w:sz w:val="24"/>
          <w:szCs w:val="24"/>
        </w:rPr>
        <w:lastRenderedPageBreak/>
        <w:t>1</w:t>
      </w:r>
      <w:r w:rsidRPr="004A5A31">
        <w:rPr>
          <w:rFonts w:ascii="Times New Roman" w:hAnsi="Times New Roman"/>
          <w:sz w:val="24"/>
          <w:szCs w:val="24"/>
        </w:rPr>
        <w:t xml:space="preserve">. Положение </w:t>
      </w:r>
      <w:r w:rsidR="0092559C">
        <w:rPr>
          <w:rFonts w:ascii="Times New Roman" w:hAnsi="Times New Roman"/>
          <w:sz w:val="24"/>
          <w:szCs w:val="24"/>
        </w:rPr>
        <w:t>А</w:t>
      </w:r>
      <w:r w:rsidRPr="004A5A31">
        <w:rPr>
          <w:rFonts w:ascii="Times New Roman" w:hAnsi="Times New Roman"/>
          <w:sz w:val="24"/>
          <w:szCs w:val="24"/>
        </w:rPr>
        <w:t>кционерного общества «</w:t>
      </w:r>
      <w:r w:rsidR="0092559C">
        <w:rPr>
          <w:rFonts w:ascii="Times New Roman" w:hAnsi="Times New Roman"/>
          <w:sz w:val="24"/>
          <w:szCs w:val="24"/>
        </w:rPr>
        <w:t>С</w:t>
      </w:r>
      <w:r w:rsidR="000956AF">
        <w:rPr>
          <w:rFonts w:ascii="Times New Roman" w:hAnsi="Times New Roman"/>
          <w:sz w:val="24"/>
          <w:szCs w:val="24"/>
        </w:rPr>
        <w:t>мольнинский хлебозавод</w:t>
      </w:r>
      <w:r w:rsidRPr="004A5A31">
        <w:rPr>
          <w:rFonts w:ascii="Times New Roman" w:hAnsi="Times New Roman"/>
          <w:sz w:val="24"/>
          <w:szCs w:val="24"/>
        </w:rPr>
        <w:t>» в отрасли.</w:t>
      </w:r>
    </w:p>
    <w:p w:rsidR="00880821" w:rsidRPr="0044171D" w:rsidRDefault="0092559C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>
        <w:rPr>
          <w:rStyle w:val="SUBST"/>
          <w:bCs w:val="0"/>
          <w:i w:val="0"/>
          <w:sz w:val="24"/>
          <w:szCs w:val="24"/>
        </w:rPr>
        <w:t>А</w:t>
      </w:r>
      <w:r w:rsidR="00880821" w:rsidRPr="0044171D">
        <w:rPr>
          <w:rStyle w:val="SUBST"/>
          <w:bCs w:val="0"/>
          <w:i w:val="0"/>
          <w:sz w:val="24"/>
          <w:szCs w:val="24"/>
        </w:rPr>
        <w:t>кционерное общество «</w:t>
      </w:r>
      <w:r w:rsidR="00880821">
        <w:rPr>
          <w:b w:val="0"/>
          <w:bCs w:val="0"/>
          <w:sz w:val="24"/>
          <w:szCs w:val="24"/>
        </w:rPr>
        <w:t>С</w:t>
      </w:r>
      <w:r w:rsidR="000956AF">
        <w:rPr>
          <w:b w:val="0"/>
          <w:bCs w:val="0"/>
          <w:sz w:val="24"/>
          <w:szCs w:val="24"/>
        </w:rPr>
        <w:t>мольнинский хлебозавод</w:t>
      </w:r>
      <w:r w:rsidR="00880821" w:rsidRPr="0044171D">
        <w:rPr>
          <w:bCs w:val="0"/>
          <w:sz w:val="24"/>
          <w:szCs w:val="24"/>
        </w:rPr>
        <w:t xml:space="preserve">» </w:t>
      </w:r>
      <w:r w:rsidR="00880821" w:rsidRPr="0044171D">
        <w:rPr>
          <w:rStyle w:val="SUBST"/>
          <w:bCs w:val="0"/>
          <w:i w:val="0"/>
          <w:sz w:val="24"/>
          <w:szCs w:val="24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880821" w:rsidRPr="009D3375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4"/>
          <w:szCs w:val="24"/>
        </w:rPr>
      </w:pPr>
      <w:r w:rsidRPr="009D3375">
        <w:rPr>
          <w:rStyle w:val="SUBST"/>
          <w:bCs w:val="0"/>
          <w:i w:val="0"/>
          <w:iCs/>
          <w:sz w:val="24"/>
          <w:szCs w:val="24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9D3375" w:rsidTr="000555A1">
        <w:trPr>
          <w:cantSplit/>
          <w:trHeight w:val="253"/>
        </w:trPr>
        <w:tc>
          <w:tcPr>
            <w:tcW w:w="7848" w:type="dxa"/>
            <w:vMerge w:val="restart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880821" w:rsidRPr="009D3375" w:rsidTr="000555A1">
        <w:trPr>
          <w:cantSplit/>
          <w:trHeight w:val="253"/>
        </w:trPr>
        <w:tc>
          <w:tcPr>
            <w:tcW w:w="7848" w:type="dxa"/>
            <w:vMerge/>
          </w:tcPr>
          <w:p w:rsidR="00880821" w:rsidRPr="009D3375" w:rsidRDefault="00880821" w:rsidP="00306F77">
            <w:pPr>
              <w:pStyle w:val="Con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0821" w:rsidRPr="00FB4F40" w:rsidRDefault="0092559C" w:rsidP="00F61D0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F61D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80821" w:rsidRPr="009D3375" w:rsidTr="000555A1">
        <w:trPr>
          <w:cantSplit/>
        </w:trPr>
        <w:tc>
          <w:tcPr>
            <w:tcW w:w="7848" w:type="dxa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:rsidR="00880821" w:rsidRPr="007A29D3" w:rsidRDefault="00936F34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81513</w:t>
            </w:r>
          </w:p>
        </w:tc>
      </w:tr>
      <w:tr w:rsidR="00880821" w:rsidRPr="009D3375" w:rsidTr="000555A1">
        <w:trPr>
          <w:cantSplit/>
          <w:trHeight w:val="78"/>
        </w:trPr>
        <w:tc>
          <w:tcPr>
            <w:tcW w:w="7848" w:type="dxa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:rsidR="00880821" w:rsidRPr="009D3375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37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880821" w:rsidRPr="009D3375" w:rsidRDefault="00880821" w:rsidP="00306F77">
      <w:pPr>
        <w:pStyle w:val="ConsNormal"/>
        <w:ind w:firstLine="540"/>
        <w:jc w:val="both"/>
        <w:rPr>
          <w:rFonts w:ascii="Times New Roman" w:hAnsi="Times New Roman"/>
          <w:szCs w:val="24"/>
        </w:rPr>
      </w:pPr>
      <w:r w:rsidRPr="009D3375">
        <w:rPr>
          <w:rFonts w:ascii="Times New Roman" w:hAnsi="Times New Roman"/>
          <w:b/>
          <w:i/>
          <w:szCs w:val="24"/>
        </w:rPr>
        <w:t>Оказание услуг</w:t>
      </w:r>
      <w:r w:rsidRPr="009D3375">
        <w:rPr>
          <w:rFonts w:ascii="Times New Roman" w:hAnsi="Times New Roman"/>
          <w:b/>
          <w:bCs/>
          <w:i/>
          <w:iCs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880821" w:rsidRPr="009D3375" w:rsidTr="000555A1">
        <w:trPr>
          <w:cantSplit/>
          <w:trHeight w:val="253"/>
        </w:trPr>
        <w:tc>
          <w:tcPr>
            <w:tcW w:w="7848" w:type="dxa"/>
            <w:vMerge w:val="restart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0" w:type="dxa"/>
            <w:vAlign w:val="center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880821" w:rsidRPr="009D3375" w:rsidTr="000555A1">
        <w:trPr>
          <w:cantSplit/>
          <w:trHeight w:val="253"/>
        </w:trPr>
        <w:tc>
          <w:tcPr>
            <w:tcW w:w="7848" w:type="dxa"/>
            <w:vMerge/>
          </w:tcPr>
          <w:p w:rsidR="00880821" w:rsidRPr="009D3375" w:rsidRDefault="00880821" w:rsidP="00306F77">
            <w:pPr>
              <w:pStyle w:val="Con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0821" w:rsidRPr="00FB4F40" w:rsidRDefault="00880821" w:rsidP="00F61D0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F61D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80821" w:rsidRPr="009D3375" w:rsidTr="000555A1">
        <w:trPr>
          <w:cantSplit/>
        </w:trPr>
        <w:tc>
          <w:tcPr>
            <w:tcW w:w="7848" w:type="dxa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Объем выручки от продажи продукции (работ, услуг), руб.</w:t>
            </w:r>
          </w:p>
        </w:tc>
        <w:tc>
          <w:tcPr>
            <w:tcW w:w="1980" w:type="dxa"/>
            <w:vAlign w:val="center"/>
          </w:tcPr>
          <w:p w:rsidR="00880821" w:rsidRPr="00FB4F40" w:rsidRDefault="00936F34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81513</w:t>
            </w:r>
          </w:p>
        </w:tc>
      </w:tr>
      <w:tr w:rsidR="00880821" w:rsidRPr="009D3375" w:rsidTr="000555A1">
        <w:trPr>
          <w:cantSplit/>
          <w:trHeight w:val="78"/>
        </w:trPr>
        <w:tc>
          <w:tcPr>
            <w:tcW w:w="7848" w:type="dxa"/>
          </w:tcPr>
          <w:p w:rsidR="00880821" w:rsidRPr="00FB4F40" w:rsidRDefault="00880821" w:rsidP="00306F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B4F40">
              <w:rPr>
                <w:rFonts w:ascii="Times New Roman" w:hAnsi="Times New Roman"/>
                <w:sz w:val="24"/>
                <w:szCs w:val="24"/>
              </w:rPr>
              <w:t>Доля от общего объема выручки, %</w:t>
            </w:r>
          </w:p>
        </w:tc>
        <w:tc>
          <w:tcPr>
            <w:tcW w:w="1980" w:type="dxa"/>
            <w:vAlign w:val="center"/>
          </w:tcPr>
          <w:p w:rsidR="00880821" w:rsidRPr="009D3375" w:rsidRDefault="00880821" w:rsidP="00306F77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375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880821" w:rsidRPr="00A57128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4"/>
          <w:szCs w:val="24"/>
        </w:rPr>
      </w:pPr>
      <w:r w:rsidRPr="009D3375">
        <w:rPr>
          <w:rStyle w:val="SUBST"/>
          <w:bCs w:val="0"/>
          <w:i w:val="0"/>
          <w:iCs/>
          <w:sz w:val="24"/>
          <w:szCs w:val="24"/>
        </w:rPr>
        <w:t>В связи с ростом динамики вновь возводимых по городу помещений для предоставления в аренду и увеличением предложений для арендаторов в ближайшем</w:t>
      </w:r>
      <w:r w:rsidRPr="00A57128">
        <w:rPr>
          <w:rStyle w:val="SUBST"/>
          <w:bCs w:val="0"/>
          <w:i w:val="0"/>
          <w:iCs/>
          <w:sz w:val="24"/>
          <w:szCs w:val="24"/>
        </w:rPr>
        <w:t xml:space="preserve"> будущем количество сдаваемых в аренду площадей может незначительно уменьшиться.  Выгодное расположение здания Общества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2. Приоритетные направления деятельности Общества.</w:t>
      </w:r>
    </w:p>
    <w:p w:rsidR="00880821" w:rsidRPr="0044171D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>Приоритетными направления деятельности Общества остаются указанные выше виды деятельности.</w:t>
      </w:r>
    </w:p>
    <w:p w:rsidR="00880821" w:rsidRPr="0044171D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44171D">
        <w:rPr>
          <w:rStyle w:val="SUBST"/>
          <w:b/>
          <w:bCs w:val="0"/>
          <w:sz w:val="24"/>
          <w:szCs w:val="24"/>
        </w:rPr>
        <w:t>имущественного комплекса Общества.</w:t>
      </w:r>
      <w:r w:rsidRPr="0044171D">
        <w:rPr>
          <w:rStyle w:val="SUBST"/>
          <w:bCs w:val="0"/>
          <w:i w:val="0"/>
          <w:sz w:val="24"/>
          <w:szCs w:val="24"/>
        </w:rPr>
        <w:t xml:space="preserve"> </w:t>
      </w:r>
    </w:p>
    <w:p w:rsidR="00880821" w:rsidRPr="0044171D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 xml:space="preserve">3. Отчет </w:t>
      </w:r>
      <w:r w:rsidR="0092559C">
        <w:rPr>
          <w:sz w:val="24"/>
          <w:szCs w:val="24"/>
        </w:rPr>
        <w:t>С</w:t>
      </w:r>
      <w:r w:rsidRPr="00306F77">
        <w:rPr>
          <w:sz w:val="24"/>
          <w:szCs w:val="24"/>
        </w:rPr>
        <w:t>овета</w:t>
      </w:r>
      <w:r w:rsidR="0092559C">
        <w:rPr>
          <w:sz w:val="24"/>
          <w:szCs w:val="24"/>
        </w:rPr>
        <w:t xml:space="preserve"> директоров</w:t>
      </w:r>
      <w:r w:rsidRPr="00306F77">
        <w:rPr>
          <w:sz w:val="24"/>
          <w:szCs w:val="24"/>
        </w:rPr>
        <w:t xml:space="preserve"> о результатах развития Общества по приоритетным направлениям его деятельности.</w:t>
      </w:r>
    </w:p>
    <w:p w:rsidR="00880821" w:rsidRPr="0044171D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>В отчетном году Общество, с учетом мирового финансово-экономического кризиса</w:t>
      </w:r>
      <w:r>
        <w:rPr>
          <w:rStyle w:val="SUBST"/>
          <w:bCs w:val="0"/>
          <w:i w:val="0"/>
          <w:sz w:val="24"/>
          <w:szCs w:val="24"/>
        </w:rPr>
        <w:t xml:space="preserve"> </w:t>
      </w:r>
      <w:r w:rsidRPr="0044171D">
        <w:rPr>
          <w:rStyle w:val="SUBST"/>
          <w:bCs w:val="0"/>
          <w:i w:val="0"/>
          <w:sz w:val="24"/>
          <w:szCs w:val="24"/>
        </w:rPr>
        <w:t xml:space="preserve">скорректировало основные направления деятельности на ближайшую перспективу. </w:t>
      </w:r>
      <w:r w:rsidRPr="0044171D">
        <w:rPr>
          <w:rStyle w:val="SUBST"/>
          <w:b/>
          <w:bCs w:val="0"/>
          <w:sz w:val="24"/>
          <w:szCs w:val="24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44171D">
        <w:rPr>
          <w:rStyle w:val="SUBST"/>
          <w:bCs w:val="0"/>
          <w:i w:val="0"/>
          <w:sz w:val="24"/>
          <w:szCs w:val="24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:rsidR="00880821" w:rsidRPr="0044171D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:rsidR="00880821" w:rsidRPr="0044171D" w:rsidRDefault="00880821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880821" w:rsidRPr="009D3375" w:rsidRDefault="00880821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171D">
        <w:rPr>
          <w:rFonts w:ascii="Times New Roman" w:hAnsi="Times New Roman" w:cs="Times New Roman"/>
          <w:b/>
          <w:sz w:val="24"/>
          <w:szCs w:val="24"/>
        </w:rPr>
        <w:t xml:space="preserve">4. Информация об объеме каждого из использованных Обществом в отчетном году видов </w:t>
      </w:r>
      <w:r w:rsidRPr="009D3375">
        <w:rPr>
          <w:rFonts w:ascii="Times New Roman" w:hAnsi="Times New Roman" w:cs="Times New Roman"/>
          <w:b/>
          <w:sz w:val="24"/>
          <w:szCs w:val="24"/>
        </w:rPr>
        <w:t>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80821" w:rsidRPr="009D3375" w:rsidTr="000555A1">
        <w:tc>
          <w:tcPr>
            <w:tcW w:w="3190" w:type="dxa"/>
          </w:tcPr>
          <w:p w:rsidR="00880821" w:rsidRPr="009D3375" w:rsidRDefault="00880821" w:rsidP="00306F77">
            <w:pPr>
              <w:pStyle w:val="31"/>
              <w:spacing w:before="0" w:after="0"/>
              <w:jc w:val="center"/>
              <w:rPr>
                <w:sz w:val="24"/>
                <w:szCs w:val="24"/>
              </w:rPr>
            </w:pPr>
            <w:r w:rsidRPr="009D3375">
              <w:rPr>
                <w:sz w:val="24"/>
                <w:szCs w:val="24"/>
              </w:rPr>
              <w:t>Вид энергетических ресурсов</w:t>
            </w:r>
          </w:p>
        </w:tc>
        <w:tc>
          <w:tcPr>
            <w:tcW w:w="3190" w:type="dxa"/>
          </w:tcPr>
          <w:p w:rsidR="00880821" w:rsidRPr="009D3375" w:rsidRDefault="00880821" w:rsidP="003A6902">
            <w:pPr>
              <w:pStyle w:val="31"/>
              <w:spacing w:before="0" w:after="0"/>
              <w:jc w:val="center"/>
              <w:rPr>
                <w:sz w:val="24"/>
                <w:szCs w:val="24"/>
              </w:rPr>
            </w:pPr>
            <w:r w:rsidRPr="009D3375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3191" w:type="dxa"/>
          </w:tcPr>
          <w:p w:rsidR="00880821" w:rsidRPr="009D3375" w:rsidRDefault="00880821" w:rsidP="003A6902">
            <w:pPr>
              <w:pStyle w:val="31"/>
              <w:spacing w:before="0" w:after="0"/>
              <w:jc w:val="center"/>
              <w:rPr>
                <w:sz w:val="24"/>
                <w:szCs w:val="24"/>
              </w:rPr>
            </w:pPr>
            <w:r w:rsidRPr="009D3375">
              <w:rPr>
                <w:sz w:val="24"/>
                <w:szCs w:val="24"/>
              </w:rPr>
              <w:t>В денежном выражении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880821" w:rsidRPr="0092559C" w:rsidTr="000555A1">
        <w:trPr>
          <w:trHeight w:val="397"/>
        </w:trPr>
        <w:tc>
          <w:tcPr>
            <w:tcW w:w="3190" w:type="dxa"/>
            <w:vAlign w:val="bottom"/>
          </w:tcPr>
          <w:p w:rsidR="00880821" w:rsidRPr="00F53B3D" w:rsidRDefault="00880821" w:rsidP="00306F77">
            <w:pPr>
              <w:pStyle w:val="31"/>
              <w:spacing w:before="0" w:after="0"/>
              <w:rPr>
                <w:sz w:val="24"/>
                <w:szCs w:val="24"/>
              </w:rPr>
            </w:pPr>
            <w:r w:rsidRPr="00F53B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3190" w:type="dxa"/>
          </w:tcPr>
          <w:p w:rsidR="00880821" w:rsidRPr="00F53B3D" w:rsidRDefault="00880821" w:rsidP="00306F77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F53B3D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80821" w:rsidRPr="00F53B3D" w:rsidRDefault="00880821" w:rsidP="00306F77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F53B3D">
              <w:rPr>
                <w:sz w:val="24"/>
                <w:szCs w:val="24"/>
              </w:rPr>
              <w:t>0</w:t>
            </w:r>
          </w:p>
        </w:tc>
      </w:tr>
      <w:tr w:rsidR="00880821" w:rsidRPr="0045487F" w:rsidTr="000555A1">
        <w:trPr>
          <w:trHeight w:val="373"/>
        </w:trPr>
        <w:tc>
          <w:tcPr>
            <w:tcW w:w="3190" w:type="dxa"/>
          </w:tcPr>
          <w:p w:rsidR="00880821" w:rsidRPr="0045487F" w:rsidRDefault="00880821" w:rsidP="00306F77">
            <w:pPr>
              <w:pStyle w:val="31"/>
              <w:spacing w:before="0" w:after="0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190" w:type="dxa"/>
          </w:tcPr>
          <w:p w:rsidR="00880821" w:rsidRPr="0045487F" w:rsidRDefault="0092157D" w:rsidP="000956AF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1 083 777</w:t>
            </w:r>
            <w:r w:rsidR="003A6902" w:rsidRPr="0045487F">
              <w:rPr>
                <w:sz w:val="24"/>
                <w:szCs w:val="24"/>
              </w:rPr>
              <w:t xml:space="preserve"> </w:t>
            </w:r>
            <w:r w:rsidR="00880821" w:rsidRPr="0045487F">
              <w:rPr>
                <w:sz w:val="24"/>
                <w:szCs w:val="24"/>
              </w:rPr>
              <w:t xml:space="preserve">кВт </w:t>
            </w:r>
            <w:proofErr w:type="gramStart"/>
            <w:r w:rsidR="00880821" w:rsidRPr="0045487F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880821" w:rsidRPr="0045487F" w:rsidRDefault="004035BF" w:rsidP="000956AF">
            <w:pPr>
              <w:pStyle w:val="3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6 222 504,49</w:t>
            </w:r>
          </w:p>
        </w:tc>
      </w:tr>
      <w:tr w:rsidR="00880821" w:rsidRPr="0045487F" w:rsidTr="000555A1">
        <w:tc>
          <w:tcPr>
            <w:tcW w:w="3190" w:type="dxa"/>
            <w:vAlign w:val="center"/>
          </w:tcPr>
          <w:p w:rsidR="00880821" w:rsidRPr="0045487F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7F">
              <w:rPr>
                <w:rFonts w:ascii="Times New Roman" w:hAnsi="Times New Roman" w:cs="Times New Roman"/>
                <w:b/>
                <w:sz w:val="24"/>
                <w:szCs w:val="24"/>
              </w:rPr>
              <w:t>Газ природный</w:t>
            </w:r>
          </w:p>
        </w:tc>
        <w:tc>
          <w:tcPr>
            <w:tcW w:w="3190" w:type="dxa"/>
          </w:tcPr>
          <w:p w:rsidR="00880821" w:rsidRPr="0045487F" w:rsidRDefault="00142EE5" w:rsidP="00142EE5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396</w:t>
            </w:r>
            <w:r w:rsidR="00F53B3D" w:rsidRPr="0045487F">
              <w:rPr>
                <w:sz w:val="24"/>
                <w:szCs w:val="24"/>
              </w:rPr>
              <w:t>,</w:t>
            </w:r>
            <w:r w:rsidRPr="0045487F">
              <w:rPr>
                <w:sz w:val="24"/>
                <w:szCs w:val="24"/>
              </w:rPr>
              <w:t>458</w:t>
            </w:r>
            <w:r w:rsidR="00880821" w:rsidRPr="0045487F">
              <w:rPr>
                <w:sz w:val="24"/>
                <w:szCs w:val="24"/>
              </w:rPr>
              <w:t xml:space="preserve"> </w:t>
            </w:r>
            <w:proofErr w:type="spellStart"/>
            <w:r w:rsidR="00880821" w:rsidRPr="0045487F">
              <w:rPr>
                <w:sz w:val="24"/>
                <w:szCs w:val="24"/>
              </w:rPr>
              <w:t>тыс</w:t>
            </w:r>
            <w:proofErr w:type="gramStart"/>
            <w:r w:rsidR="00880821" w:rsidRPr="0045487F">
              <w:rPr>
                <w:sz w:val="24"/>
                <w:szCs w:val="24"/>
              </w:rPr>
              <w:t>.к</w:t>
            </w:r>
            <w:proofErr w:type="gramEnd"/>
            <w:r w:rsidR="00880821" w:rsidRPr="0045487F">
              <w:rPr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3191" w:type="dxa"/>
          </w:tcPr>
          <w:p w:rsidR="00880821" w:rsidRPr="0045487F" w:rsidRDefault="001748E9" w:rsidP="001748E9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2 471 527,19</w:t>
            </w:r>
          </w:p>
        </w:tc>
      </w:tr>
      <w:tr w:rsidR="00880821" w:rsidRPr="0045487F" w:rsidTr="000555A1">
        <w:tc>
          <w:tcPr>
            <w:tcW w:w="3190" w:type="dxa"/>
          </w:tcPr>
          <w:p w:rsidR="00880821" w:rsidRPr="0045487F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7F">
              <w:rPr>
                <w:rFonts w:ascii="Times New Roman" w:hAnsi="Times New Roman" w:cs="Times New Roman"/>
                <w:b/>
                <w:sz w:val="24"/>
                <w:szCs w:val="24"/>
              </w:rPr>
              <w:t>Водопотребление</w:t>
            </w:r>
          </w:p>
        </w:tc>
        <w:tc>
          <w:tcPr>
            <w:tcW w:w="3190" w:type="dxa"/>
          </w:tcPr>
          <w:p w:rsidR="00880821" w:rsidRPr="0045487F" w:rsidRDefault="00F65692" w:rsidP="000956AF">
            <w:pPr>
              <w:pStyle w:val="3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18 944,31</w:t>
            </w:r>
            <w:r w:rsidR="00CF78A5" w:rsidRPr="0045487F">
              <w:rPr>
                <w:sz w:val="24"/>
                <w:szCs w:val="24"/>
              </w:rPr>
              <w:t>1</w:t>
            </w:r>
            <w:r w:rsidR="00880821" w:rsidRPr="0045487F">
              <w:rPr>
                <w:sz w:val="24"/>
                <w:szCs w:val="24"/>
              </w:rPr>
              <w:t xml:space="preserve"> </w:t>
            </w:r>
            <w:proofErr w:type="spellStart"/>
            <w:r w:rsidR="00880821" w:rsidRPr="0045487F">
              <w:rPr>
                <w:sz w:val="24"/>
                <w:szCs w:val="24"/>
              </w:rPr>
              <w:t>куб.м</w:t>
            </w:r>
            <w:proofErr w:type="spellEnd"/>
            <w:r w:rsidR="00880821" w:rsidRPr="0045487F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80821" w:rsidRPr="0045487F" w:rsidRDefault="008148A6" w:rsidP="008148A6">
            <w:pPr>
              <w:pStyle w:val="3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5487F">
              <w:rPr>
                <w:color w:val="000000"/>
                <w:sz w:val="24"/>
                <w:szCs w:val="24"/>
              </w:rPr>
              <w:t>579</w:t>
            </w:r>
            <w:r w:rsidR="00C27B8F" w:rsidRPr="0045487F">
              <w:rPr>
                <w:color w:val="000000"/>
                <w:sz w:val="24"/>
                <w:szCs w:val="24"/>
              </w:rPr>
              <w:t xml:space="preserve"> </w:t>
            </w:r>
            <w:r w:rsidRPr="0045487F">
              <w:rPr>
                <w:color w:val="000000"/>
                <w:sz w:val="24"/>
                <w:szCs w:val="24"/>
              </w:rPr>
              <w:t>751</w:t>
            </w:r>
            <w:r w:rsidR="00C27B8F" w:rsidRPr="0045487F">
              <w:rPr>
                <w:color w:val="000000"/>
                <w:sz w:val="24"/>
                <w:szCs w:val="24"/>
              </w:rPr>
              <w:t>,</w:t>
            </w:r>
            <w:r w:rsidRPr="0045487F">
              <w:rPr>
                <w:color w:val="000000"/>
                <w:sz w:val="24"/>
                <w:szCs w:val="24"/>
              </w:rPr>
              <w:t>58</w:t>
            </w:r>
          </w:p>
        </w:tc>
      </w:tr>
      <w:tr w:rsidR="00880821" w:rsidRPr="0045487F" w:rsidTr="000555A1">
        <w:tc>
          <w:tcPr>
            <w:tcW w:w="3190" w:type="dxa"/>
          </w:tcPr>
          <w:p w:rsidR="00880821" w:rsidRPr="0045487F" w:rsidRDefault="00880821" w:rsidP="00306F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7F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3190" w:type="dxa"/>
          </w:tcPr>
          <w:p w:rsidR="00880821" w:rsidRPr="0045487F" w:rsidRDefault="00CF78A5" w:rsidP="00CF78A5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22 452</w:t>
            </w:r>
            <w:r w:rsidR="00591B79" w:rsidRPr="0045487F">
              <w:rPr>
                <w:sz w:val="24"/>
                <w:szCs w:val="24"/>
              </w:rPr>
              <w:t>,</w:t>
            </w:r>
            <w:r w:rsidRPr="0045487F">
              <w:rPr>
                <w:sz w:val="24"/>
                <w:szCs w:val="24"/>
              </w:rPr>
              <w:t>753</w:t>
            </w:r>
            <w:r w:rsidR="00880821" w:rsidRPr="0045487F">
              <w:rPr>
                <w:sz w:val="24"/>
                <w:szCs w:val="24"/>
              </w:rPr>
              <w:t xml:space="preserve"> </w:t>
            </w:r>
            <w:proofErr w:type="spellStart"/>
            <w:r w:rsidR="00880821" w:rsidRPr="0045487F">
              <w:rPr>
                <w:sz w:val="24"/>
                <w:szCs w:val="24"/>
              </w:rPr>
              <w:t>куб.м</w:t>
            </w:r>
            <w:proofErr w:type="spellEnd"/>
            <w:r w:rsidR="00880821" w:rsidRPr="0045487F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80821" w:rsidRPr="0045487F" w:rsidRDefault="00A422EE" w:rsidP="000956AF">
            <w:pPr>
              <w:pStyle w:val="31"/>
              <w:spacing w:before="0" w:after="0"/>
              <w:jc w:val="both"/>
              <w:rPr>
                <w:sz w:val="24"/>
                <w:szCs w:val="24"/>
              </w:rPr>
            </w:pPr>
            <w:r w:rsidRPr="0045487F">
              <w:rPr>
                <w:sz w:val="24"/>
                <w:szCs w:val="24"/>
              </w:rPr>
              <w:t>806 594,66</w:t>
            </w:r>
          </w:p>
        </w:tc>
        <w:bookmarkStart w:id="0" w:name="_GoBack"/>
        <w:bookmarkEnd w:id="0"/>
      </w:tr>
    </w:tbl>
    <w:p w:rsidR="000956AF" w:rsidRDefault="000956AF" w:rsidP="00306F77">
      <w:pPr>
        <w:pStyle w:val="31"/>
        <w:spacing w:before="0" w:after="0"/>
        <w:jc w:val="both"/>
        <w:rPr>
          <w:sz w:val="24"/>
          <w:szCs w:val="24"/>
        </w:rPr>
      </w:pP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lastRenderedPageBreak/>
        <w:t>5. Перспективы развития Общества.</w:t>
      </w:r>
    </w:p>
    <w:p w:rsidR="00880821" w:rsidRPr="00DD2520" w:rsidRDefault="00880821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4"/>
          <w:szCs w:val="24"/>
        </w:rPr>
      </w:pPr>
      <w:r w:rsidRPr="00DD2520">
        <w:rPr>
          <w:rStyle w:val="SUBST"/>
          <w:bCs w:val="0"/>
          <w:i w:val="0"/>
          <w:iCs/>
          <w:sz w:val="24"/>
          <w:szCs w:val="24"/>
        </w:rPr>
        <w:t xml:space="preserve">Перспективы развития </w:t>
      </w:r>
      <w:r w:rsidRPr="00DD2520">
        <w:rPr>
          <w:rStyle w:val="SUBST"/>
          <w:bCs w:val="0"/>
          <w:i w:val="0"/>
          <w:sz w:val="24"/>
          <w:szCs w:val="24"/>
        </w:rPr>
        <w:t xml:space="preserve">Общества </w:t>
      </w:r>
      <w:r w:rsidRPr="00DD2520">
        <w:rPr>
          <w:rStyle w:val="SUBST"/>
          <w:bCs w:val="0"/>
          <w:i w:val="0"/>
          <w:iCs/>
          <w:sz w:val="24"/>
          <w:szCs w:val="24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6. Отчет о выплате объявленных (начисленных) дивидендов по акциям Общества.</w:t>
      </w:r>
    </w:p>
    <w:p w:rsidR="00880821" w:rsidRPr="00B3425A" w:rsidRDefault="00880821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4"/>
          <w:szCs w:val="24"/>
        </w:rPr>
      </w:pPr>
      <w:r w:rsidRPr="00B3425A">
        <w:rPr>
          <w:rStyle w:val="SUBST"/>
          <w:bCs w:val="0"/>
          <w:iCs/>
          <w:sz w:val="24"/>
          <w:szCs w:val="24"/>
        </w:rPr>
        <w:t xml:space="preserve"> </w:t>
      </w:r>
      <w:r w:rsidRPr="00B3425A">
        <w:rPr>
          <w:rStyle w:val="SUBST"/>
          <w:b/>
          <w:bCs w:val="0"/>
          <w:iCs/>
          <w:sz w:val="24"/>
          <w:szCs w:val="24"/>
        </w:rPr>
        <w:t xml:space="preserve">Принимая во внимание производственную </w:t>
      </w:r>
      <w:proofErr w:type="gramStart"/>
      <w:r w:rsidRPr="00B3425A">
        <w:rPr>
          <w:rStyle w:val="SUBST"/>
          <w:b/>
          <w:bCs w:val="0"/>
          <w:iCs/>
          <w:sz w:val="24"/>
          <w:szCs w:val="24"/>
        </w:rPr>
        <w:t>необходимость</w:t>
      </w:r>
      <w:proofErr w:type="gramEnd"/>
      <w:r w:rsidRPr="00B3425A">
        <w:rPr>
          <w:rStyle w:val="SUBST"/>
          <w:b/>
          <w:bCs w:val="0"/>
          <w:iCs/>
          <w:sz w:val="24"/>
          <w:szCs w:val="24"/>
        </w:rPr>
        <w:t xml:space="preserve"> д</w:t>
      </w:r>
      <w:r w:rsidRPr="00B3425A">
        <w:rPr>
          <w:rStyle w:val="SUBST"/>
          <w:bCs w:val="0"/>
          <w:iCs/>
          <w:sz w:val="24"/>
          <w:szCs w:val="24"/>
        </w:rPr>
        <w:t>ивиденды за 201</w:t>
      </w:r>
      <w:r w:rsidR="00F61D04">
        <w:rPr>
          <w:rStyle w:val="SUBST"/>
          <w:bCs w:val="0"/>
          <w:iCs/>
          <w:sz w:val="24"/>
          <w:szCs w:val="24"/>
        </w:rPr>
        <w:t>6</w:t>
      </w:r>
      <w:r w:rsidRPr="00B3425A">
        <w:rPr>
          <w:rStyle w:val="SUBST"/>
          <w:bCs w:val="0"/>
          <w:iCs/>
          <w:sz w:val="24"/>
          <w:szCs w:val="24"/>
        </w:rPr>
        <w:t xml:space="preserve"> год не выплачивать, прибыль направить на развитие Общества</w:t>
      </w:r>
      <w:r w:rsidRPr="00B3425A">
        <w:rPr>
          <w:rStyle w:val="SUBST"/>
          <w:b/>
          <w:bCs w:val="0"/>
          <w:iCs/>
          <w:sz w:val="24"/>
          <w:szCs w:val="24"/>
        </w:rPr>
        <w:t xml:space="preserve"> </w:t>
      </w:r>
      <w:r w:rsidRPr="00B3425A">
        <w:rPr>
          <w:rStyle w:val="SUBST"/>
          <w:bCs w:val="0"/>
          <w:iCs/>
          <w:sz w:val="24"/>
          <w:szCs w:val="24"/>
        </w:rPr>
        <w:t>и предоставить полномочия генеральному директору по использованию возможной прибыли.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7. Описание основных факторов риска, связанных с деятельностью Общества.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 w:val="0"/>
          <w:i w:val="0"/>
          <w:iCs/>
          <w:sz w:val="24"/>
          <w:szCs w:val="24"/>
        </w:rPr>
      </w:pPr>
      <w:r w:rsidRPr="0044171D">
        <w:rPr>
          <w:rStyle w:val="SUBST"/>
          <w:b w:val="0"/>
          <w:i w:val="0"/>
          <w:iCs/>
          <w:sz w:val="24"/>
          <w:szCs w:val="24"/>
        </w:rPr>
        <w:t xml:space="preserve">Классификация рисков приведена в соответствии с Положением о раскрытии информации, утвержденном приказом Федеральной службы по финансовым рынкам от </w:t>
      </w:r>
      <w:r w:rsidRPr="0044171D">
        <w:rPr>
          <w:rStyle w:val="SUBST"/>
          <w:b w:val="0"/>
          <w:bCs/>
          <w:i w:val="0"/>
          <w:iCs/>
          <w:sz w:val="24"/>
          <w:szCs w:val="24"/>
        </w:rPr>
        <w:t xml:space="preserve">4 октября </w:t>
      </w:r>
      <w:smartTag w:uri="urn:schemas-microsoft-com:office:smarttags" w:element="metricconverter">
        <w:smartTagPr>
          <w:attr w:name="ProductID" w:val="2011 г"/>
        </w:smartTagPr>
        <w:r w:rsidRPr="0044171D">
          <w:rPr>
            <w:rStyle w:val="SUBST"/>
            <w:b w:val="0"/>
            <w:bCs/>
            <w:i w:val="0"/>
            <w:iCs/>
            <w:sz w:val="24"/>
            <w:szCs w:val="24"/>
          </w:rPr>
          <w:t>2011 г</w:t>
        </w:r>
      </w:smartTag>
      <w:r w:rsidRPr="0044171D">
        <w:rPr>
          <w:rStyle w:val="SUBST"/>
          <w:b w:val="0"/>
          <w:bCs/>
          <w:i w:val="0"/>
          <w:iCs/>
          <w:sz w:val="24"/>
          <w:szCs w:val="24"/>
        </w:rPr>
        <w:t>. N 10-46/</w:t>
      </w:r>
      <w:proofErr w:type="spellStart"/>
      <w:r w:rsidRPr="0044171D">
        <w:rPr>
          <w:rStyle w:val="SUBST"/>
          <w:b w:val="0"/>
          <w:bCs/>
          <w:i w:val="0"/>
          <w:iCs/>
          <w:sz w:val="24"/>
          <w:szCs w:val="24"/>
        </w:rPr>
        <w:t>пз</w:t>
      </w:r>
      <w:proofErr w:type="spellEnd"/>
      <w:r w:rsidRPr="0044171D">
        <w:rPr>
          <w:rStyle w:val="SUBST"/>
          <w:b w:val="0"/>
          <w:bCs/>
          <w:i w:val="0"/>
          <w:iCs/>
          <w:sz w:val="24"/>
          <w:szCs w:val="24"/>
        </w:rPr>
        <w:t>-н:</w:t>
      </w:r>
    </w:p>
    <w:p w:rsidR="00880821" w:rsidRPr="0044171D" w:rsidRDefault="00880821" w:rsidP="0092559C">
      <w:pPr>
        <w:pStyle w:val="a3"/>
        <w:ind w:right="0" w:firstLine="567"/>
        <w:jc w:val="both"/>
        <w:rPr>
          <w:rStyle w:val="SUBST"/>
          <w:bCs/>
          <w:i w:val="0"/>
          <w:iCs/>
          <w:sz w:val="24"/>
          <w:szCs w:val="24"/>
        </w:rPr>
      </w:pPr>
      <w:bookmarkStart w:id="1" w:name="_Toc206162397"/>
      <w:r w:rsidRPr="0044171D">
        <w:rPr>
          <w:rStyle w:val="SUBST"/>
          <w:bCs/>
          <w:i w:val="0"/>
          <w:iCs/>
          <w:sz w:val="24"/>
          <w:szCs w:val="24"/>
        </w:rPr>
        <w:t>Риски, связанные с приобретением размещаемых (размещенных) эмиссионных ценных бумаг</w:t>
      </w:r>
      <w:bookmarkEnd w:id="1"/>
      <w:r w:rsidRPr="0044171D">
        <w:rPr>
          <w:rStyle w:val="SUBST"/>
          <w:bCs/>
          <w:i w:val="0"/>
          <w:iCs/>
          <w:sz w:val="24"/>
          <w:szCs w:val="24"/>
        </w:rPr>
        <w:t>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44171D">
        <w:rPr>
          <w:rStyle w:val="SUBST"/>
          <w:b w:val="0"/>
          <w:bCs/>
          <w:i w:val="0"/>
          <w:iCs/>
          <w:sz w:val="24"/>
          <w:szCs w:val="24"/>
        </w:rPr>
        <w:t xml:space="preserve"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</w:t>
      </w:r>
      <w:r>
        <w:rPr>
          <w:rStyle w:val="SUBST"/>
          <w:b w:val="0"/>
          <w:bCs/>
          <w:i w:val="0"/>
          <w:iCs/>
          <w:sz w:val="24"/>
          <w:szCs w:val="24"/>
        </w:rPr>
        <w:t>Совета</w:t>
      </w:r>
      <w:r w:rsidR="0092559C">
        <w:rPr>
          <w:rStyle w:val="SUBST"/>
          <w:b w:val="0"/>
          <w:bCs/>
          <w:i w:val="0"/>
          <w:iCs/>
          <w:sz w:val="24"/>
          <w:szCs w:val="24"/>
        </w:rPr>
        <w:t xml:space="preserve"> директоров</w:t>
      </w:r>
      <w:r w:rsidRPr="0044171D">
        <w:rPr>
          <w:rStyle w:val="SUBST"/>
          <w:b w:val="0"/>
          <w:bCs/>
          <w:i w:val="0"/>
          <w:iCs/>
          <w:sz w:val="24"/>
          <w:szCs w:val="24"/>
        </w:rPr>
        <w:t xml:space="preserve">. 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2" w:name="_Toc206162398"/>
      <w:bookmarkStart w:id="3" w:name="sub_10251"/>
      <w:r w:rsidRPr="0044171D">
        <w:rPr>
          <w:rStyle w:val="SUBST"/>
          <w:bCs/>
          <w:i w:val="0"/>
          <w:iCs/>
          <w:sz w:val="24"/>
          <w:szCs w:val="24"/>
        </w:rPr>
        <w:t>Отраслевые риски</w:t>
      </w:r>
      <w:bookmarkEnd w:id="2"/>
    </w:p>
    <w:bookmarkEnd w:id="3"/>
    <w:p w:rsidR="00880821" w:rsidRPr="00B3425A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B3425A">
        <w:rPr>
          <w:rStyle w:val="SUBST"/>
          <w:b w:val="0"/>
          <w:bCs/>
          <w:i w:val="0"/>
          <w:iCs/>
          <w:sz w:val="24"/>
          <w:szCs w:val="24"/>
        </w:rPr>
        <w:t>Основными факторами риска, связанными с деятельностью Общества, являются:</w:t>
      </w:r>
    </w:p>
    <w:p w:rsidR="00880821" w:rsidRPr="00B3425A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B3425A">
        <w:rPr>
          <w:rStyle w:val="SUBST"/>
          <w:b w:val="0"/>
          <w:bCs/>
          <w:i w:val="0"/>
          <w:iCs/>
          <w:sz w:val="24"/>
          <w:szCs w:val="24"/>
        </w:rPr>
        <w:t>- снижение платежеспособности арендаторов;</w:t>
      </w:r>
    </w:p>
    <w:p w:rsidR="00880821" w:rsidRPr="00B3425A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B3425A">
        <w:rPr>
          <w:rStyle w:val="SUBST"/>
          <w:b w:val="0"/>
          <w:bCs/>
          <w:i w:val="0"/>
          <w:iCs/>
          <w:sz w:val="24"/>
          <w:szCs w:val="24"/>
        </w:rPr>
        <w:t>- усиление конкуренции;</w:t>
      </w:r>
    </w:p>
    <w:p w:rsidR="00880821" w:rsidRPr="00B3425A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B3425A">
        <w:rPr>
          <w:rStyle w:val="SUBST"/>
          <w:b w:val="0"/>
          <w:bCs/>
          <w:i w:val="0"/>
          <w:iCs/>
          <w:sz w:val="24"/>
          <w:szCs w:val="24"/>
        </w:rPr>
        <w:t>- увеличение доли затрат на содержание и обслуживание имущества, предоставляемого в аренду.</w:t>
      </w:r>
    </w:p>
    <w:p w:rsidR="00880821" w:rsidRPr="00B3425A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B3425A">
        <w:rPr>
          <w:rStyle w:val="SUBST"/>
          <w:b w:val="0"/>
          <w:bCs/>
          <w:i w:val="0"/>
          <w:iCs/>
          <w:sz w:val="24"/>
          <w:szCs w:val="24"/>
        </w:rPr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:rsidR="00880821" w:rsidRPr="0038281B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38281B">
        <w:rPr>
          <w:rStyle w:val="SUBST"/>
          <w:b w:val="0"/>
          <w:bCs/>
          <w:i w:val="0"/>
          <w:iCs/>
          <w:sz w:val="24"/>
          <w:szCs w:val="24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:rsidR="00880821" w:rsidRPr="0038281B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38281B">
        <w:rPr>
          <w:rStyle w:val="SUBST"/>
          <w:b w:val="0"/>
          <w:bCs/>
          <w:i w:val="0"/>
          <w:iCs/>
          <w:sz w:val="24"/>
          <w:szCs w:val="24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:rsidR="00880821" w:rsidRPr="0038281B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38281B">
        <w:rPr>
          <w:rStyle w:val="SUBST"/>
          <w:b w:val="0"/>
          <w:bCs/>
          <w:i w:val="0"/>
          <w:iCs/>
          <w:sz w:val="24"/>
          <w:szCs w:val="24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4" w:name="_Toc206162399"/>
      <w:bookmarkStart w:id="5" w:name="sub_10252"/>
      <w:proofErr w:type="spellStart"/>
      <w:r w:rsidRPr="0044171D">
        <w:rPr>
          <w:rStyle w:val="SUBST"/>
          <w:bCs/>
          <w:i w:val="0"/>
          <w:iCs/>
          <w:sz w:val="24"/>
          <w:szCs w:val="24"/>
        </w:rPr>
        <w:t>Страновые</w:t>
      </w:r>
      <w:proofErr w:type="spellEnd"/>
      <w:r w:rsidRPr="0044171D">
        <w:rPr>
          <w:rStyle w:val="SUBST"/>
          <w:bCs/>
          <w:i w:val="0"/>
          <w:iCs/>
          <w:sz w:val="24"/>
          <w:szCs w:val="24"/>
        </w:rPr>
        <w:t xml:space="preserve"> и региональные риски</w:t>
      </w:r>
      <w:bookmarkEnd w:id="4"/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 xml:space="preserve">В целом политическая и экономическая ситуация в </w:t>
      </w:r>
      <w:r>
        <w:rPr>
          <w:rStyle w:val="SUBST"/>
          <w:b w:val="0"/>
          <w:bCs/>
          <w:i w:val="0"/>
          <w:iCs/>
          <w:sz w:val="24"/>
          <w:szCs w:val="24"/>
        </w:rPr>
        <w:t>России и Санкт-Петербурге</w:t>
      </w:r>
      <w:r w:rsidRPr="009D3375">
        <w:rPr>
          <w:rStyle w:val="SUBST"/>
          <w:b w:val="0"/>
          <w:bCs/>
          <w:i w:val="0"/>
          <w:iCs/>
          <w:sz w:val="24"/>
          <w:szCs w:val="24"/>
        </w:rPr>
        <w:t>, в котор</w:t>
      </w:r>
      <w:r>
        <w:rPr>
          <w:rStyle w:val="SUBST"/>
          <w:b w:val="0"/>
          <w:bCs/>
          <w:i w:val="0"/>
          <w:iCs/>
          <w:sz w:val="24"/>
          <w:szCs w:val="24"/>
        </w:rPr>
        <w:t>ом</w:t>
      </w:r>
      <w:r w:rsidRPr="009D3375">
        <w:rPr>
          <w:rStyle w:val="SUBST"/>
          <w:b w:val="0"/>
          <w:bCs/>
          <w:i w:val="0"/>
          <w:iCs/>
          <w:sz w:val="24"/>
          <w:szCs w:val="24"/>
        </w:rPr>
        <w:t xml:space="preserve">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lastRenderedPageBreak/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 xml:space="preserve">Риски, связанные с возможными военными конфликтами, введением чрезвычайного положения и забастовками в </w:t>
      </w:r>
      <w:r>
        <w:rPr>
          <w:rStyle w:val="SUBST"/>
          <w:b w:val="0"/>
          <w:bCs/>
          <w:i w:val="0"/>
          <w:iCs/>
          <w:sz w:val="24"/>
          <w:szCs w:val="24"/>
        </w:rPr>
        <w:t>России и Санкт-Петербурге</w:t>
      </w:r>
      <w:r w:rsidRPr="009D3375">
        <w:rPr>
          <w:rStyle w:val="SUBST"/>
          <w:b w:val="0"/>
          <w:bCs/>
          <w:i w:val="0"/>
          <w:iCs/>
          <w:sz w:val="24"/>
          <w:szCs w:val="24"/>
        </w:rPr>
        <w:t>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5"/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6" w:name="_Toc206162400"/>
      <w:bookmarkStart w:id="7" w:name="sub_10253"/>
      <w:r w:rsidRPr="0044171D">
        <w:rPr>
          <w:rStyle w:val="SUBST"/>
          <w:bCs/>
          <w:i w:val="0"/>
          <w:iCs/>
          <w:sz w:val="24"/>
          <w:szCs w:val="24"/>
        </w:rPr>
        <w:t>Финансовые риски</w:t>
      </w:r>
      <w:bookmarkEnd w:id="6"/>
    </w:p>
    <w:bookmarkEnd w:id="7"/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 xml:space="preserve"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</w:t>
      </w:r>
      <w:r w:rsidRPr="0038281B">
        <w:rPr>
          <w:rStyle w:val="SUBST"/>
          <w:b w:val="0"/>
          <w:bCs/>
          <w:i w:val="0"/>
          <w:iCs/>
          <w:sz w:val="24"/>
          <w:szCs w:val="24"/>
        </w:rPr>
        <w:t>указанные риски незначительны.</w:t>
      </w: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8" w:name="_Toc206162401"/>
      <w:bookmarkStart w:id="9" w:name="sub_10254"/>
      <w:r w:rsidRPr="0044171D">
        <w:rPr>
          <w:rStyle w:val="SUBST"/>
          <w:bCs/>
          <w:i w:val="0"/>
          <w:iCs/>
          <w:sz w:val="24"/>
          <w:szCs w:val="24"/>
        </w:rPr>
        <w:t>Правовые риски</w:t>
      </w:r>
      <w:bookmarkEnd w:id="8"/>
    </w:p>
    <w:bookmarkEnd w:id="9"/>
    <w:p w:rsidR="00880821" w:rsidRPr="002C380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2C3807">
        <w:rPr>
          <w:rStyle w:val="SUBST"/>
          <w:b w:val="0"/>
          <w:bCs/>
          <w:i w:val="0"/>
          <w:iCs/>
          <w:sz w:val="24"/>
          <w:szCs w:val="24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:rsidR="00880821" w:rsidRPr="002C380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2C3807">
        <w:rPr>
          <w:rStyle w:val="SUBST"/>
          <w:b w:val="0"/>
          <w:bCs/>
          <w:i w:val="0"/>
          <w:iCs/>
          <w:sz w:val="24"/>
          <w:szCs w:val="24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:rsidR="00880821" w:rsidRPr="002C380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2C3807">
        <w:rPr>
          <w:rStyle w:val="SUBST"/>
          <w:b w:val="0"/>
          <w:bCs/>
          <w:i w:val="0"/>
          <w:iCs/>
          <w:sz w:val="24"/>
          <w:szCs w:val="24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:rsidR="00880821" w:rsidRPr="002C380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2C3807">
        <w:rPr>
          <w:rStyle w:val="SUBST"/>
          <w:b w:val="0"/>
          <w:bCs/>
          <w:i w:val="0"/>
          <w:iCs/>
          <w:sz w:val="24"/>
          <w:szCs w:val="24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:rsidR="00880821" w:rsidRPr="002C380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2C3807">
        <w:rPr>
          <w:rStyle w:val="SUBST"/>
          <w:b w:val="0"/>
          <w:bCs/>
          <w:i w:val="0"/>
          <w:iCs/>
          <w:sz w:val="24"/>
          <w:szCs w:val="24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10" w:name="sub_10255"/>
      <w:bookmarkStart w:id="11" w:name="_Toc206162402"/>
      <w:r w:rsidRPr="0044171D">
        <w:rPr>
          <w:rStyle w:val="SUBST"/>
          <w:bCs/>
          <w:i w:val="0"/>
          <w:iCs/>
          <w:sz w:val="24"/>
          <w:szCs w:val="24"/>
        </w:rPr>
        <w:t>Риски, связанные с деятельностью Общества</w:t>
      </w:r>
      <w:bookmarkEnd w:id="10"/>
      <w:bookmarkEnd w:id="11"/>
    </w:p>
    <w:p w:rsidR="00880821" w:rsidRPr="0016169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161697">
        <w:rPr>
          <w:rStyle w:val="SUBST"/>
          <w:b w:val="0"/>
          <w:bCs/>
          <w:i w:val="0"/>
          <w:iCs/>
          <w:sz w:val="24"/>
          <w:szCs w:val="24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:rsidR="00880821" w:rsidRPr="0016169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161697">
        <w:rPr>
          <w:rStyle w:val="SUBST"/>
          <w:b w:val="0"/>
          <w:bCs/>
          <w:i w:val="0"/>
          <w:iCs/>
          <w:sz w:val="24"/>
          <w:szCs w:val="24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:rsidR="00880821" w:rsidRPr="00161697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161697">
        <w:rPr>
          <w:rStyle w:val="SUBST"/>
          <w:b w:val="0"/>
          <w:bCs/>
          <w:i w:val="0"/>
          <w:iCs/>
          <w:sz w:val="24"/>
          <w:szCs w:val="24"/>
        </w:rPr>
        <w:t xml:space="preserve"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</w:t>
      </w:r>
      <w:r w:rsidRPr="00161697">
        <w:rPr>
          <w:rStyle w:val="SUBST"/>
          <w:b w:val="0"/>
          <w:bCs/>
          <w:i w:val="0"/>
          <w:iCs/>
          <w:sz w:val="24"/>
          <w:szCs w:val="24"/>
        </w:rPr>
        <w:lastRenderedPageBreak/>
        <w:t>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:rsidR="00880821" w:rsidRPr="009D3375" w:rsidRDefault="00880821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4"/>
          <w:szCs w:val="24"/>
        </w:rPr>
      </w:pPr>
      <w:r w:rsidRPr="009D3375">
        <w:rPr>
          <w:rStyle w:val="SUBST"/>
          <w:b w:val="0"/>
          <w:bCs/>
          <w:i w:val="0"/>
          <w:iCs/>
          <w:sz w:val="24"/>
          <w:szCs w:val="24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:rsidR="00880821" w:rsidRPr="0044171D" w:rsidRDefault="00880821" w:rsidP="00306F77">
      <w:pPr>
        <w:pStyle w:val="a3"/>
        <w:ind w:right="0" w:firstLine="567"/>
        <w:rPr>
          <w:rStyle w:val="SUBST"/>
          <w:bCs/>
          <w:i w:val="0"/>
          <w:iCs/>
          <w:sz w:val="24"/>
          <w:szCs w:val="24"/>
        </w:rPr>
      </w:pPr>
      <w:bookmarkStart w:id="12" w:name="_Toc206162403"/>
      <w:bookmarkStart w:id="13" w:name="sub_10256"/>
      <w:r w:rsidRPr="0044171D">
        <w:rPr>
          <w:rStyle w:val="SUBST"/>
          <w:bCs/>
          <w:i w:val="0"/>
          <w:iCs/>
          <w:sz w:val="24"/>
          <w:szCs w:val="24"/>
        </w:rPr>
        <w:t>Банковские риски</w:t>
      </w:r>
      <w:bookmarkEnd w:id="12"/>
    </w:p>
    <w:bookmarkEnd w:id="13"/>
    <w:p w:rsidR="00880821" w:rsidRPr="0044171D" w:rsidRDefault="00880821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4"/>
          <w:szCs w:val="24"/>
        </w:rPr>
      </w:pPr>
      <w:r w:rsidRPr="0044171D">
        <w:rPr>
          <w:rStyle w:val="SUBST"/>
          <w:b w:val="0"/>
          <w:bCs/>
          <w:i w:val="0"/>
          <w:iCs/>
          <w:sz w:val="24"/>
          <w:szCs w:val="24"/>
        </w:rPr>
        <w:t>Общество не является кредитной организацией.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</w:p>
    <w:p w:rsidR="00555A3A" w:rsidRPr="00547641" w:rsidRDefault="00547641" w:rsidP="00306F77">
      <w:pPr>
        <w:pStyle w:val="31"/>
        <w:spacing w:before="0" w:after="0"/>
        <w:jc w:val="both"/>
        <w:rPr>
          <w:b w:val="0"/>
          <w:bCs w:val="0"/>
          <w:i/>
          <w:iCs/>
          <w:sz w:val="24"/>
          <w:szCs w:val="24"/>
        </w:rPr>
      </w:pPr>
      <w:r w:rsidRPr="00547641">
        <w:rPr>
          <w:b w:val="0"/>
          <w:bCs w:val="0"/>
          <w:i/>
          <w:iCs/>
          <w:sz w:val="24"/>
          <w:szCs w:val="24"/>
        </w:rPr>
        <w:t>В 2016 г. не совершалось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:rsidR="0092559C" w:rsidRPr="00874F9D" w:rsidRDefault="00547641" w:rsidP="00555A3A">
      <w:pPr>
        <w:pStyle w:val="2"/>
        <w:spacing w:before="0"/>
        <w:rPr>
          <w:bCs/>
          <w:i/>
          <w:iCs/>
        </w:rPr>
      </w:pPr>
      <w:proofErr w:type="gramStart"/>
      <w:r w:rsidRPr="00053AE0">
        <w:rPr>
          <w:sz w:val="18"/>
        </w:rPr>
        <w:t>договор поручительства с Банком ВТБ24 (ПАО) по кредитному договору, заключенному между ООО «ФЕЛИЦА» и Банком ВТБ24 (ПАО) на сумму 45 000 000 (сорок пять миллионов) рублей, сроком 730 (семьсот тридцать) дней с процентной ставкой не более 15,3 (пятнадцать целых три десятых) % годовых, с комиссией за предоставление кредитной линии 0,3 (ноль целых три десятых) % от суммы кредита, с комиссией за обязательство</w:t>
      </w:r>
      <w:proofErr w:type="gramEnd"/>
      <w:r w:rsidRPr="00053AE0">
        <w:rPr>
          <w:sz w:val="18"/>
        </w:rPr>
        <w:t xml:space="preserve"> 0,25 (ноль целых двадцать пять сотых)% годовых взимается от суммы неиспользованного лимита кредитной линии, с неустойкой по просроченной задолженности не более 0,08 (ноль целых восемь сотых) % за каждый день просрочки</w:t>
      </w:r>
      <w:r w:rsidR="0092559C" w:rsidRPr="00874F9D">
        <w:rPr>
          <w:bCs/>
          <w:i/>
          <w:iCs/>
        </w:rPr>
        <w:t xml:space="preserve"> </w:t>
      </w:r>
    </w:p>
    <w:p w:rsidR="0092559C" w:rsidRDefault="0092559C" w:rsidP="00306F77">
      <w:pPr>
        <w:pStyle w:val="2"/>
        <w:spacing w:before="0"/>
        <w:ind w:firstLine="567"/>
        <w:rPr>
          <w:bCs/>
          <w:i/>
          <w:iCs/>
          <w:sz w:val="18"/>
          <w:szCs w:val="18"/>
        </w:rPr>
      </w:pPr>
    </w:p>
    <w:p w:rsidR="00880821" w:rsidRPr="0044171D" w:rsidRDefault="00880821" w:rsidP="00306F77">
      <w:pPr>
        <w:pStyle w:val="2"/>
        <w:spacing w:before="0"/>
        <w:ind w:firstLine="567"/>
        <w:rPr>
          <w:b/>
          <w:sz w:val="24"/>
          <w:szCs w:val="24"/>
        </w:rPr>
      </w:pPr>
      <w:r w:rsidRPr="0044171D">
        <w:rPr>
          <w:b/>
          <w:sz w:val="24"/>
          <w:szCs w:val="24"/>
        </w:rPr>
        <w:t xml:space="preserve">10. Состав </w:t>
      </w:r>
      <w:r w:rsidR="00555A3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овета</w:t>
      </w:r>
      <w:r w:rsidR="00555A3A">
        <w:rPr>
          <w:b/>
          <w:sz w:val="24"/>
          <w:szCs w:val="24"/>
        </w:rPr>
        <w:t xml:space="preserve"> директоров</w:t>
      </w:r>
      <w:r w:rsidRPr="0044171D">
        <w:rPr>
          <w:b/>
          <w:sz w:val="24"/>
          <w:szCs w:val="24"/>
        </w:rPr>
        <w:t xml:space="preserve"> общества. </w:t>
      </w:r>
    </w:p>
    <w:p w:rsidR="00880821" w:rsidRPr="00E204AA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  <w:sz w:val="24"/>
          <w:szCs w:val="24"/>
        </w:rPr>
      </w:pPr>
      <w:r w:rsidRPr="00E204AA">
        <w:rPr>
          <w:bCs/>
          <w:sz w:val="24"/>
          <w:szCs w:val="24"/>
        </w:rPr>
        <w:t>Васильева Татьяна Александровна; 1960 г.р.</w:t>
      </w:r>
      <w:r w:rsidRPr="00E204AA">
        <w:rPr>
          <w:sz w:val="24"/>
          <w:szCs w:val="24"/>
        </w:rPr>
        <w:t xml:space="preserve"> образование высшее, 02.05.2007 г. по настоящее время заместитель генерального директора</w:t>
      </w:r>
      <w:r w:rsidR="00555A3A">
        <w:rPr>
          <w:sz w:val="24"/>
          <w:szCs w:val="24"/>
        </w:rPr>
        <w:t xml:space="preserve"> по кадрам и общим вопросам </w:t>
      </w:r>
      <w:r w:rsidRPr="00E204AA">
        <w:rPr>
          <w:sz w:val="24"/>
          <w:szCs w:val="24"/>
        </w:rPr>
        <w:t>АО «</w:t>
      </w:r>
      <w:r w:rsidR="00555A3A">
        <w:rPr>
          <w:sz w:val="24"/>
          <w:szCs w:val="24"/>
        </w:rPr>
        <w:t>СХЗ», Член Совета</w:t>
      </w:r>
      <w:r w:rsidR="00874F9D">
        <w:rPr>
          <w:sz w:val="24"/>
          <w:szCs w:val="24"/>
        </w:rPr>
        <w:t xml:space="preserve"> директоров</w:t>
      </w:r>
      <w:r w:rsidR="00555A3A">
        <w:rPr>
          <w:sz w:val="24"/>
          <w:szCs w:val="24"/>
        </w:rPr>
        <w:t xml:space="preserve"> </w:t>
      </w:r>
      <w:r w:rsidRPr="00E204AA">
        <w:rPr>
          <w:sz w:val="24"/>
          <w:szCs w:val="24"/>
        </w:rPr>
        <w:t>АО «</w:t>
      </w:r>
      <w:r w:rsidR="00555A3A">
        <w:rPr>
          <w:sz w:val="24"/>
          <w:szCs w:val="24"/>
        </w:rPr>
        <w:t>СХЗ</w:t>
      </w:r>
      <w:r w:rsidRPr="00E204AA">
        <w:rPr>
          <w:sz w:val="24"/>
          <w:szCs w:val="24"/>
        </w:rPr>
        <w:t>»</w:t>
      </w:r>
    </w:p>
    <w:p w:rsidR="00880821" w:rsidRPr="00E204AA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  <w:sz w:val="24"/>
          <w:szCs w:val="24"/>
        </w:rPr>
      </w:pPr>
      <w:r w:rsidRPr="00E204AA">
        <w:rPr>
          <w:bCs/>
          <w:sz w:val="24"/>
          <w:szCs w:val="24"/>
        </w:rPr>
        <w:t>Игнатьев Олег Георгиевич;</w:t>
      </w:r>
      <w:r w:rsidRPr="00E204AA">
        <w:rPr>
          <w:sz w:val="24"/>
          <w:szCs w:val="24"/>
        </w:rPr>
        <w:t xml:space="preserve"> 1968 г.р., образование высшее, с 01.02.2009 г. по настоящее  время заместитель генерального директора по безопасности ОАО «</w:t>
      </w:r>
      <w:r w:rsidR="00874F9D">
        <w:rPr>
          <w:sz w:val="24"/>
          <w:szCs w:val="24"/>
        </w:rPr>
        <w:t xml:space="preserve">СХЗ», Член Совета директоров </w:t>
      </w:r>
      <w:r w:rsidR="00874F9D" w:rsidRPr="00E204AA">
        <w:rPr>
          <w:sz w:val="24"/>
          <w:szCs w:val="24"/>
        </w:rPr>
        <w:t>АО «</w:t>
      </w:r>
      <w:r w:rsidR="00874F9D">
        <w:rPr>
          <w:sz w:val="24"/>
          <w:szCs w:val="24"/>
        </w:rPr>
        <w:t>СХЗ</w:t>
      </w:r>
      <w:r w:rsidR="00874F9D" w:rsidRPr="00E204AA">
        <w:rPr>
          <w:sz w:val="24"/>
          <w:szCs w:val="24"/>
        </w:rPr>
        <w:t>»</w:t>
      </w:r>
    </w:p>
    <w:p w:rsidR="00880821" w:rsidRPr="00E204AA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  <w:sz w:val="24"/>
          <w:szCs w:val="24"/>
        </w:rPr>
      </w:pPr>
      <w:r w:rsidRPr="00E204AA">
        <w:rPr>
          <w:bCs/>
          <w:sz w:val="24"/>
          <w:szCs w:val="24"/>
        </w:rPr>
        <w:t xml:space="preserve">Евглевская Элеонора Анатольевна, 1978 г.р. с </w:t>
      </w:r>
      <w:r w:rsidRPr="00E204AA">
        <w:rPr>
          <w:sz w:val="24"/>
          <w:szCs w:val="24"/>
        </w:rPr>
        <w:t xml:space="preserve">01.10.2007 г. по настоящее время начальник юридического отдела ООО «Монолог», Член </w:t>
      </w:r>
      <w:r w:rsidR="00874F9D">
        <w:rPr>
          <w:sz w:val="24"/>
          <w:szCs w:val="24"/>
        </w:rPr>
        <w:t xml:space="preserve">Совета директоров </w:t>
      </w:r>
      <w:r w:rsidR="00874F9D" w:rsidRPr="00E204AA">
        <w:rPr>
          <w:sz w:val="24"/>
          <w:szCs w:val="24"/>
        </w:rPr>
        <w:t>АО «</w:t>
      </w:r>
      <w:r w:rsidR="00874F9D">
        <w:rPr>
          <w:sz w:val="24"/>
          <w:szCs w:val="24"/>
        </w:rPr>
        <w:t>СХЗ</w:t>
      </w:r>
      <w:r w:rsidR="00874F9D" w:rsidRPr="00E204AA">
        <w:rPr>
          <w:sz w:val="24"/>
          <w:szCs w:val="24"/>
        </w:rPr>
        <w:t>»</w:t>
      </w:r>
      <w:r w:rsidRPr="00E204AA">
        <w:rPr>
          <w:sz w:val="24"/>
          <w:szCs w:val="24"/>
        </w:rPr>
        <w:t xml:space="preserve">, </w:t>
      </w:r>
    </w:p>
    <w:p w:rsidR="00880821" w:rsidRPr="00E204AA" w:rsidRDefault="0088082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bCs/>
          <w:sz w:val="24"/>
          <w:szCs w:val="24"/>
        </w:rPr>
      </w:pPr>
      <w:r w:rsidRPr="00E204AA">
        <w:rPr>
          <w:bCs/>
          <w:sz w:val="24"/>
          <w:szCs w:val="24"/>
        </w:rPr>
        <w:t>Осипов Валерий Васильевич</w:t>
      </w:r>
      <w:r w:rsidRPr="00E204AA">
        <w:rPr>
          <w:sz w:val="24"/>
          <w:szCs w:val="24"/>
        </w:rPr>
        <w:t xml:space="preserve"> 1965 г.р. с 30.04.2007 г. по настоящее время  генеральный директор АО «</w:t>
      </w:r>
      <w:r w:rsidR="00874F9D">
        <w:rPr>
          <w:sz w:val="24"/>
          <w:szCs w:val="24"/>
        </w:rPr>
        <w:t>СХЗ</w:t>
      </w:r>
      <w:r w:rsidRPr="00E204AA">
        <w:rPr>
          <w:sz w:val="24"/>
          <w:szCs w:val="24"/>
        </w:rPr>
        <w:t xml:space="preserve">», Член </w:t>
      </w:r>
      <w:r w:rsidR="00874F9D">
        <w:rPr>
          <w:sz w:val="24"/>
          <w:szCs w:val="24"/>
        </w:rPr>
        <w:t xml:space="preserve">Совета директоров </w:t>
      </w:r>
      <w:r w:rsidR="00874F9D" w:rsidRPr="00E204AA">
        <w:rPr>
          <w:sz w:val="24"/>
          <w:szCs w:val="24"/>
        </w:rPr>
        <w:t>АО «</w:t>
      </w:r>
      <w:r w:rsidR="00874F9D">
        <w:rPr>
          <w:sz w:val="24"/>
          <w:szCs w:val="24"/>
        </w:rPr>
        <w:t>СХЗ</w:t>
      </w:r>
      <w:r w:rsidR="00874F9D" w:rsidRPr="00E204AA">
        <w:rPr>
          <w:sz w:val="24"/>
          <w:szCs w:val="24"/>
        </w:rPr>
        <w:t>»</w:t>
      </w:r>
      <w:r w:rsidRPr="00E204AA">
        <w:rPr>
          <w:sz w:val="24"/>
          <w:szCs w:val="24"/>
        </w:rPr>
        <w:t>, доля участия 85,67%</w:t>
      </w:r>
    </w:p>
    <w:p w:rsidR="00880821" w:rsidRPr="00874F9D" w:rsidRDefault="000479F1" w:rsidP="00306F77">
      <w:pPr>
        <w:pStyle w:val="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080"/>
        <w:rPr>
          <w:sz w:val="24"/>
          <w:szCs w:val="24"/>
        </w:rPr>
      </w:pPr>
      <w:r w:rsidRPr="00485231">
        <w:rPr>
          <w:sz w:val="24"/>
          <w:szCs w:val="24"/>
        </w:rPr>
        <w:t>Гордеева Анна Станиславовна</w:t>
      </w:r>
      <w:r>
        <w:rPr>
          <w:sz w:val="24"/>
          <w:szCs w:val="24"/>
        </w:rPr>
        <w:t xml:space="preserve"> 1991 г.р., с</w:t>
      </w:r>
      <w:r w:rsidR="00555A3A" w:rsidRPr="00874F9D">
        <w:rPr>
          <w:sz w:val="24"/>
          <w:szCs w:val="24"/>
        </w:rPr>
        <w:t xml:space="preserve"> </w:t>
      </w:r>
      <w:r>
        <w:rPr>
          <w:sz w:val="24"/>
          <w:szCs w:val="24"/>
        </w:rPr>
        <w:t>01.09.2015</w:t>
      </w:r>
      <w:r w:rsidR="00555A3A" w:rsidRPr="00874F9D">
        <w:rPr>
          <w:sz w:val="24"/>
          <w:szCs w:val="24"/>
        </w:rPr>
        <w:t xml:space="preserve"> г. по наст. время </w:t>
      </w:r>
      <w:proofErr w:type="gramStart"/>
      <w:r w:rsidR="00555A3A" w:rsidRPr="00874F9D">
        <w:rPr>
          <w:sz w:val="24"/>
          <w:szCs w:val="24"/>
        </w:rPr>
        <w:t>–</w:t>
      </w:r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рисконсульт АО «СХЗ»</w:t>
      </w:r>
      <w:r w:rsidR="00880821" w:rsidRPr="00E204AA">
        <w:rPr>
          <w:sz w:val="24"/>
          <w:szCs w:val="24"/>
        </w:rPr>
        <w:t xml:space="preserve">, Член </w:t>
      </w:r>
      <w:r w:rsidR="00874F9D">
        <w:rPr>
          <w:sz w:val="24"/>
          <w:szCs w:val="24"/>
        </w:rPr>
        <w:t xml:space="preserve">Совета директоров </w:t>
      </w:r>
      <w:r w:rsidR="00874F9D" w:rsidRPr="00E204AA">
        <w:rPr>
          <w:sz w:val="24"/>
          <w:szCs w:val="24"/>
        </w:rPr>
        <w:t>АО «</w:t>
      </w:r>
      <w:r w:rsidR="00874F9D">
        <w:rPr>
          <w:sz w:val="24"/>
          <w:szCs w:val="24"/>
        </w:rPr>
        <w:t>СХЗ</w:t>
      </w:r>
      <w:r w:rsidR="00874F9D" w:rsidRPr="00E204AA">
        <w:rPr>
          <w:sz w:val="24"/>
          <w:szCs w:val="24"/>
        </w:rPr>
        <w:t>»</w:t>
      </w:r>
      <w:r w:rsidR="00874F9D">
        <w:rPr>
          <w:sz w:val="24"/>
          <w:szCs w:val="24"/>
        </w:rPr>
        <w:t>.</w:t>
      </w:r>
    </w:p>
    <w:p w:rsidR="00880821" w:rsidRPr="0044171D" w:rsidRDefault="00880821" w:rsidP="00306F77">
      <w:pPr>
        <w:pStyle w:val="2"/>
        <w:spacing w:before="0"/>
        <w:ind w:firstLine="567"/>
        <w:rPr>
          <w:rStyle w:val="SUBST"/>
          <w:b w:val="0"/>
          <w:bCs/>
          <w:i w:val="0"/>
          <w:iCs/>
          <w:sz w:val="24"/>
          <w:szCs w:val="24"/>
        </w:rPr>
      </w:pPr>
    </w:p>
    <w:p w:rsidR="00880821" w:rsidRPr="0044171D" w:rsidRDefault="00880821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4171D">
        <w:rPr>
          <w:rFonts w:ascii="Times New Roman" w:hAnsi="Times New Roman"/>
          <w:b/>
          <w:sz w:val="24"/>
          <w:szCs w:val="24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:rsidR="00880821" w:rsidRPr="00960B66" w:rsidRDefault="00880821" w:rsidP="00306F77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960B66">
        <w:rPr>
          <w:rFonts w:ascii="Times New Roman" w:hAnsi="Times New Roman"/>
          <w:sz w:val="24"/>
          <w:szCs w:val="24"/>
        </w:rPr>
        <w:t>Единоличный исполнительный орган Общества – генеральный директор Осипов Валерий Васильевич, 1965 г.р., образование высшее, с 05.2007 г. по настоящее время  Генеральный директор АО «</w:t>
      </w:r>
      <w:r w:rsidR="00874F9D">
        <w:rPr>
          <w:rFonts w:ascii="Times New Roman" w:hAnsi="Times New Roman"/>
          <w:sz w:val="24"/>
          <w:szCs w:val="24"/>
        </w:rPr>
        <w:t>СХЗ</w:t>
      </w:r>
      <w:r w:rsidRPr="00960B66">
        <w:rPr>
          <w:rFonts w:ascii="Times New Roman" w:hAnsi="Times New Roman"/>
          <w:sz w:val="24"/>
          <w:szCs w:val="24"/>
        </w:rPr>
        <w:t>».</w:t>
      </w:r>
    </w:p>
    <w:p w:rsidR="00880821" w:rsidRPr="0044171D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171D">
        <w:rPr>
          <w:rFonts w:ascii="Times New Roman" w:hAnsi="Times New Roman"/>
          <w:bCs/>
          <w:sz w:val="24"/>
          <w:szCs w:val="24"/>
        </w:rPr>
        <w:t>Действующей редакцией Устава Общества коллегиальный исполнительный орган не предусмотрен.</w:t>
      </w:r>
    </w:p>
    <w:p w:rsidR="00880821" w:rsidRPr="00E204AA" w:rsidRDefault="00880821" w:rsidP="00306F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4AA">
        <w:rPr>
          <w:rFonts w:ascii="Times New Roman" w:hAnsi="Times New Roman"/>
          <w:sz w:val="24"/>
          <w:szCs w:val="24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:rsidR="00880821" w:rsidRPr="00E204AA" w:rsidRDefault="00880821" w:rsidP="00306F77">
      <w:pPr>
        <w:pStyle w:val="3"/>
        <w:ind w:left="0" w:firstLine="561"/>
        <w:rPr>
          <w:sz w:val="24"/>
          <w:szCs w:val="24"/>
        </w:rPr>
      </w:pPr>
      <w:r w:rsidRPr="00E204AA">
        <w:rPr>
          <w:sz w:val="24"/>
          <w:szCs w:val="24"/>
        </w:rPr>
        <w:lastRenderedPageBreak/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:rsidR="00880821" w:rsidRPr="00E204AA" w:rsidRDefault="00880821" w:rsidP="00306F77">
      <w:pPr>
        <w:pStyle w:val="3"/>
        <w:ind w:left="0" w:firstLine="561"/>
        <w:rPr>
          <w:sz w:val="24"/>
          <w:szCs w:val="24"/>
        </w:rPr>
      </w:pPr>
      <w:r w:rsidRPr="00E204AA">
        <w:rPr>
          <w:sz w:val="24"/>
          <w:szCs w:val="24"/>
        </w:rPr>
        <w:t>Вознаграждение (компенсации расходов) каждому члену Совета</w:t>
      </w:r>
      <w:r w:rsidR="00874F9D">
        <w:rPr>
          <w:sz w:val="24"/>
          <w:szCs w:val="24"/>
        </w:rPr>
        <w:t xml:space="preserve"> директоров</w:t>
      </w:r>
      <w:r w:rsidRPr="00E204AA">
        <w:rPr>
          <w:sz w:val="24"/>
          <w:szCs w:val="24"/>
        </w:rPr>
        <w:t xml:space="preserve"> Общества по результатам отчетного года не предусмотрены и не выплачивались. </w:t>
      </w:r>
    </w:p>
    <w:p w:rsidR="00880821" w:rsidRPr="0044171D" w:rsidRDefault="00880821" w:rsidP="00306F77">
      <w:pPr>
        <w:pStyle w:val="31"/>
        <w:spacing w:before="0" w:after="0"/>
        <w:jc w:val="both"/>
        <w:rPr>
          <w:sz w:val="24"/>
          <w:szCs w:val="24"/>
        </w:rPr>
      </w:pPr>
      <w:r w:rsidRPr="0044171D">
        <w:rPr>
          <w:sz w:val="24"/>
          <w:szCs w:val="24"/>
        </w:rPr>
        <w:t>13. Сведения о соблюдении Обществом Кодекса корпоративного поведения.</w:t>
      </w:r>
    </w:p>
    <w:p w:rsidR="00880821" w:rsidRPr="001676BF" w:rsidRDefault="00880821" w:rsidP="00306F77">
      <w:pPr>
        <w:pStyle w:val="3"/>
        <w:ind w:left="0" w:firstLine="561"/>
        <w:rPr>
          <w:rStyle w:val="SUBST"/>
          <w:sz w:val="24"/>
          <w:szCs w:val="24"/>
        </w:rPr>
      </w:pPr>
      <w:r w:rsidRPr="001676BF">
        <w:rPr>
          <w:sz w:val="24"/>
          <w:szCs w:val="24"/>
        </w:rPr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:rsidR="00880821" w:rsidRPr="001676BF" w:rsidRDefault="00880821" w:rsidP="00306F77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676BF">
        <w:rPr>
          <w:rFonts w:ascii="Times New Roman" w:hAnsi="Times New Roman"/>
          <w:sz w:val="24"/>
          <w:szCs w:val="24"/>
        </w:rPr>
        <w:t>Акционер Общества обеспечен надежными и эффективными способами учета прав собственности на акции.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Акционер имеет право на регулярное и своевременное получение полной и достоверной информации об Обществе.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Акционеры не злоупотребляют предоставленными им правами.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Генеральный директор общества действует в соответствии с финансово-хозяйственным планом Общества.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Информационная политика Общества обеспечивает возможность свободного доступа к информации об Обществе.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:rsidR="00880821" w:rsidRPr="001676BF" w:rsidRDefault="00880821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Cs w:val="24"/>
        </w:rPr>
      </w:pPr>
      <w:r w:rsidRPr="001676BF">
        <w:rPr>
          <w:rFonts w:ascii="Times New Roman" w:hAnsi="Times New Roman"/>
          <w:color w:val="auto"/>
          <w:szCs w:val="24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:rsidR="00880821" w:rsidRPr="001676BF" w:rsidRDefault="00880821" w:rsidP="00306F77">
      <w:pPr>
        <w:pStyle w:val="3"/>
        <w:ind w:left="0" w:firstLine="561"/>
        <w:rPr>
          <w:sz w:val="24"/>
          <w:szCs w:val="24"/>
        </w:rPr>
      </w:pPr>
      <w:r w:rsidRPr="001676BF">
        <w:rPr>
          <w:sz w:val="24"/>
          <w:szCs w:val="24"/>
        </w:rPr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:rsidR="00880821" w:rsidRPr="0044171D" w:rsidRDefault="00880821" w:rsidP="00306F77">
      <w:pPr>
        <w:pStyle w:val="3"/>
        <w:ind w:left="0" w:firstLine="561"/>
        <w:rPr>
          <w:b/>
          <w:bCs/>
          <w:sz w:val="24"/>
          <w:szCs w:val="24"/>
        </w:rPr>
      </w:pPr>
      <w:r w:rsidRPr="0044171D">
        <w:rPr>
          <w:b/>
          <w:bCs/>
          <w:sz w:val="24"/>
          <w:szCs w:val="24"/>
        </w:rPr>
        <w:t>14. Иная информация, предусмотренная уставом Общества или иным внутренним документом общества.</w:t>
      </w:r>
    </w:p>
    <w:p w:rsidR="00880821" w:rsidRPr="00E204AA" w:rsidRDefault="00880821" w:rsidP="00306F77">
      <w:pPr>
        <w:pStyle w:val="3"/>
        <w:ind w:left="0" w:firstLine="561"/>
        <w:rPr>
          <w:bCs/>
          <w:sz w:val="24"/>
          <w:szCs w:val="24"/>
        </w:rPr>
      </w:pPr>
      <w:r w:rsidRPr="00E204AA">
        <w:rPr>
          <w:bCs/>
          <w:sz w:val="24"/>
          <w:szCs w:val="24"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p w:rsidR="00880821" w:rsidRPr="00E204AA" w:rsidRDefault="00880821" w:rsidP="00306F77">
      <w:pPr>
        <w:spacing w:after="0" w:line="240" w:lineRule="auto"/>
      </w:pPr>
    </w:p>
    <w:p w:rsidR="00880821" w:rsidRDefault="00880821" w:rsidP="00306F77">
      <w:pPr>
        <w:spacing w:after="0" w:line="240" w:lineRule="auto"/>
      </w:pPr>
    </w:p>
    <w:sectPr w:rsidR="00880821" w:rsidSect="00306F77">
      <w:footerReference w:type="default" r:id="rId8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49" w:rsidRDefault="00403849" w:rsidP="00306F77">
      <w:pPr>
        <w:spacing w:after="0" w:line="240" w:lineRule="auto"/>
      </w:pPr>
      <w:r>
        <w:separator/>
      </w:r>
    </w:p>
  </w:endnote>
  <w:endnote w:type="continuationSeparator" w:id="0">
    <w:p w:rsidR="00403849" w:rsidRDefault="00403849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21" w:rsidRPr="00306F77" w:rsidRDefault="00880821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45487F">
      <w:rPr>
        <w:noProof/>
        <w:sz w:val="18"/>
        <w:szCs w:val="18"/>
      </w:rPr>
      <w:t>6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49" w:rsidRDefault="00403849" w:rsidP="00306F77">
      <w:pPr>
        <w:spacing w:after="0" w:line="240" w:lineRule="auto"/>
      </w:pPr>
      <w:r>
        <w:separator/>
      </w:r>
    </w:p>
  </w:footnote>
  <w:footnote w:type="continuationSeparator" w:id="0">
    <w:p w:rsidR="00403849" w:rsidRDefault="00403849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479F1"/>
    <w:rsid w:val="000555A1"/>
    <w:rsid w:val="000660F6"/>
    <w:rsid w:val="000956AF"/>
    <w:rsid w:val="000B42A6"/>
    <w:rsid w:val="000F6624"/>
    <w:rsid w:val="001350F2"/>
    <w:rsid w:val="00137B97"/>
    <w:rsid w:val="00142EE5"/>
    <w:rsid w:val="00161697"/>
    <w:rsid w:val="001654FF"/>
    <w:rsid w:val="001676BF"/>
    <w:rsid w:val="001748E9"/>
    <w:rsid w:val="0024459C"/>
    <w:rsid w:val="00274656"/>
    <w:rsid w:val="002855CE"/>
    <w:rsid w:val="002C3807"/>
    <w:rsid w:val="00301769"/>
    <w:rsid w:val="00302536"/>
    <w:rsid w:val="00306F77"/>
    <w:rsid w:val="003275BE"/>
    <w:rsid w:val="0038281B"/>
    <w:rsid w:val="003A6902"/>
    <w:rsid w:val="004035BF"/>
    <w:rsid w:val="00403849"/>
    <w:rsid w:val="0044171D"/>
    <w:rsid w:val="0045487F"/>
    <w:rsid w:val="004A01BD"/>
    <w:rsid w:val="004A5A31"/>
    <w:rsid w:val="004B367A"/>
    <w:rsid w:val="00525989"/>
    <w:rsid w:val="00547641"/>
    <w:rsid w:val="00555A3A"/>
    <w:rsid w:val="00591B79"/>
    <w:rsid w:val="00593924"/>
    <w:rsid w:val="005A04E3"/>
    <w:rsid w:val="005A1665"/>
    <w:rsid w:val="005C2524"/>
    <w:rsid w:val="005C2F29"/>
    <w:rsid w:val="006205EF"/>
    <w:rsid w:val="00626640"/>
    <w:rsid w:val="00657BFB"/>
    <w:rsid w:val="00672AF4"/>
    <w:rsid w:val="00704827"/>
    <w:rsid w:val="00713586"/>
    <w:rsid w:val="00745D6B"/>
    <w:rsid w:val="007A29D3"/>
    <w:rsid w:val="007E02E1"/>
    <w:rsid w:val="008148A6"/>
    <w:rsid w:val="00834508"/>
    <w:rsid w:val="00874F9D"/>
    <w:rsid w:val="00880821"/>
    <w:rsid w:val="00903231"/>
    <w:rsid w:val="0092157D"/>
    <w:rsid w:val="0092559C"/>
    <w:rsid w:val="00936F34"/>
    <w:rsid w:val="00936FF2"/>
    <w:rsid w:val="009436DB"/>
    <w:rsid w:val="00956B4E"/>
    <w:rsid w:val="00960B66"/>
    <w:rsid w:val="009910C7"/>
    <w:rsid w:val="009D3375"/>
    <w:rsid w:val="00A03272"/>
    <w:rsid w:val="00A422EE"/>
    <w:rsid w:val="00A57128"/>
    <w:rsid w:val="00B3425A"/>
    <w:rsid w:val="00B74BAC"/>
    <w:rsid w:val="00BA17CD"/>
    <w:rsid w:val="00BA24D6"/>
    <w:rsid w:val="00BC183A"/>
    <w:rsid w:val="00BC2810"/>
    <w:rsid w:val="00C27B8F"/>
    <w:rsid w:val="00CF78A5"/>
    <w:rsid w:val="00D949B6"/>
    <w:rsid w:val="00D965B2"/>
    <w:rsid w:val="00DC2FE0"/>
    <w:rsid w:val="00DD2520"/>
    <w:rsid w:val="00E204AA"/>
    <w:rsid w:val="00EE51F8"/>
    <w:rsid w:val="00F073B7"/>
    <w:rsid w:val="00F27B93"/>
    <w:rsid w:val="00F53B3D"/>
    <w:rsid w:val="00F61D04"/>
    <w:rsid w:val="00F65692"/>
    <w:rsid w:val="00FB0210"/>
    <w:rsid w:val="00FB4F40"/>
    <w:rsid w:val="00FC4DD8"/>
    <w:rsid w:val="00FD7F91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hAnsi="Courier New" w:cs="Times New Roman"/>
      <w:sz w:val="20"/>
      <w:lang w:eastAsia="ru-RU"/>
    </w:rPr>
  </w:style>
  <w:style w:type="character" w:customStyle="1" w:styleId="73">
    <w:name w:val="Основной текст (7)3"/>
    <w:uiPriority w:val="99"/>
    <w:rsid w:val="00161697"/>
    <w:rPr>
      <w:rFonts w:ascii="Times New Roman" w:hAnsi="Times New Roman"/>
      <w:i/>
      <w:spacing w:val="0"/>
      <w:sz w:val="23"/>
    </w:rPr>
  </w:style>
  <w:style w:type="character" w:styleId="aa">
    <w:name w:val="Emphasis"/>
    <w:qFormat/>
    <w:rsid w:val="00161697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/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sz w:val="23"/>
      <w:szCs w:val="20"/>
      <w:lang w:eastAsia="ru-RU"/>
    </w:rPr>
  </w:style>
  <w:style w:type="paragraph" w:styleId="ab">
    <w:name w:val="footer"/>
    <w:basedOn w:val="a"/>
    <w:link w:val="ac"/>
    <w:uiPriority w:val="99"/>
    <w:rsid w:val="00306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06F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UserName</cp:lastModifiedBy>
  <cp:revision>12</cp:revision>
  <dcterms:created xsi:type="dcterms:W3CDTF">2017-04-18T11:31:00Z</dcterms:created>
  <dcterms:modified xsi:type="dcterms:W3CDTF">2017-05-02T07:42:00Z</dcterms:modified>
</cp:coreProperties>
</file>